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09" w:rsidRPr="00EA6095" w:rsidRDefault="00C42209" w:rsidP="00C42209">
      <w:pPr>
        <w:pStyle w:val="FR1"/>
        <w:tabs>
          <w:tab w:val="left" w:pos="5420"/>
        </w:tabs>
        <w:spacing w:before="0" w:after="120" w:line="276" w:lineRule="auto"/>
        <w:ind w:left="0" w:right="0"/>
        <w:rPr>
          <w:rFonts w:ascii="Times New Roman" w:hAnsi="Times New Roman"/>
          <w:sz w:val="26"/>
          <w:szCs w:val="26"/>
        </w:rPr>
      </w:pPr>
      <w:r w:rsidRPr="00EA6095">
        <w:rPr>
          <w:rFonts w:ascii="Times New Roman" w:hAnsi="Times New Roman"/>
          <w:sz w:val="28"/>
          <w:szCs w:val="28"/>
        </w:rPr>
        <w:t>Правительство Российской Федерации</w:t>
      </w:r>
    </w:p>
    <w:p w:rsidR="00C42209" w:rsidRPr="00EA6095" w:rsidRDefault="00C42209" w:rsidP="00C42209">
      <w:pPr>
        <w:jc w:val="center"/>
        <w:rPr>
          <w:rFonts w:ascii="Times New Roman" w:hAnsi="Times New Roman" w:cs="Times New Roman"/>
          <w:b/>
          <w:bCs/>
          <w:sz w:val="28"/>
          <w:szCs w:val="28"/>
        </w:rPr>
      </w:pPr>
      <w:r w:rsidRPr="00EA6095">
        <w:rPr>
          <w:rFonts w:ascii="Times New Roman" w:hAnsi="Times New Roman" w:cs="Times New Roman"/>
          <w:b/>
          <w:bCs/>
          <w:sz w:val="28"/>
          <w:szCs w:val="28"/>
        </w:rPr>
        <w:t xml:space="preserve">Федеральное государственное автономное образовательное учреждение высшего профессионального образования </w:t>
      </w:r>
      <w:r w:rsidRPr="00EA6095">
        <w:rPr>
          <w:rFonts w:ascii="Times New Roman" w:hAnsi="Times New Roman" w:cs="Times New Roman"/>
          <w:b/>
          <w:bCs/>
          <w:sz w:val="28"/>
          <w:szCs w:val="28"/>
        </w:rPr>
        <w:br/>
        <w:t>"Национальный исследовательский университет</w:t>
      </w:r>
    </w:p>
    <w:p w:rsidR="00C42209" w:rsidRDefault="00C42209" w:rsidP="00C42209">
      <w:pPr>
        <w:jc w:val="center"/>
        <w:rPr>
          <w:rFonts w:ascii="Times New Roman" w:hAnsi="Times New Roman" w:cs="Times New Roman"/>
          <w:b/>
          <w:bCs/>
          <w:sz w:val="28"/>
          <w:szCs w:val="28"/>
        </w:rPr>
      </w:pPr>
      <w:r w:rsidRPr="00EA6095">
        <w:rPr>
          <w:rFonts w:ascii="Times New Roman" w:hAnsi="Times New Roman" w:cs="Times New Roman"/>
          <w:b/>
          <w:bCs/>
          <w:sz w:val="28"/>
          <w:szCs w:val="28"/>
        </w:rPr>
        <w:t>"Высшая школа экономики"</w:t>
      </w:r>
    </w:p>
    <w:p w:rsidR="00C42209" w:rsidRPr="001F7A6B" w:rsidRDefault="00C42209" w:rsidP="00C42209">
      <w:pPr>
        <w:spacing w:after="0"/>
        <w:jc w:val="center"/>
        <w:rPr>
          <w:rFonts w:ascii="Times New Roman" w:hAnsi="Times New Roman" w:cs="Times New Roman"/>
          <w:b/>
          <w:sz w:val="28"/>
          <w:szCs w:val="28"/>
        </w:rPr>
      </w:pPr>
      <w:r w:rsidRPr="001F7A6B">
        <w:rPr>
          <w:rFonts w:ascii="Times New Roman" w:hAnsi="Times New Roman" w:cs="Times New Roman"/>
          <w:b/>
          <w:sz w:val="28"/>
          <w:szCs w:val="28"/>
        </w:rPr>
        <w:t xml:space="preserve">Санкт-Петербургский филиал </w:t>
      </w:r>
      <w:proofErr w:type="gramStart"/>
      <w:r w:rsidRPr="001F7A6B">
        <w:rPr>
          <w:rFonts w:ascii="Times New Roman" w:hAnsi="Times New Roman" w:cs="Times New Roman"/>
          <w:b/>
          <w:sz w:val="28"/>
          <w:szCs w:val="28"/>
        </w:rPr>
        <w:t>федерального</w:t>
      </w:r>
      <w:proofErr w:type="gramEnd"/>
      <w:r w:rsidRPr="001F7A6B">
        <w:rPr>
          <w:rFonts w:ascii="Times New Roman" w:hAnsi="Times New Roman" w:cs="Times New Roman"/>
          <w:b/>
          <w:sz w:val="28"/>
          <w:szCs w:val="28"/>
        </w:rPr>
        <w:t xml:space="preserve"> государственного</w:t>
      </w:r>
    </w:p>
    <w:p w:rsidR="00C42209" w:rsidRPr="001F7A6B" w:rsidRDefault="00C42209" w:rsidP="00C42209">
      <w:pPr>
        <w:spacing w:after="0"/>
        <w:jc w:val="center"/>
        <w:rPr>
          <w:rFonts w:ascii="Times New Roman" w:hAnsi="Times New Roman" w:cs="Times New Roman"/>
          <w:b/>
          <w:sz w:val="28"/>
          <w:szCs w:val="28"/>
        </w:rPr>
      </w:pPr>
      <w:r w:rsidRPr="001F7A6B">
        <w:rPr>
          <w:rFonts w:ascii="Times New Roman" w:hAnsi="Times New Roman" w:cs="Times New Roman"/>
          <w:b/>
          <w:sz w:val="28"/>
          <w:szCs w:val="28"/>
        </w:rPr>
        <w:t>автономного образовательного учреждения высшего профессионального</w:t>
      </w:r>
    </w:p>
    <w:p w:rsidR="00C42209" w:rsidRPr="001F7A6B" w:rsidRDefault="00C42209" w:rsidP="00C42209">
      <w:pPr>
        <w:spacing w:after="0"/>
        <w:jc w:val="center"/>
        <w:rPr>
          <w:rFonts w:ascii="Times New Roman" w:hAnsi="Times New Roman" w:cs="Times New Roman"/>
          <w:b/>
          <w:sz w:val="28"/>
          <w:szCs w:val="28"/>
        </w:rPr>
      </w:pPr>
      <w:r w:rsidRPr="001F7A6B">
        <w:rPr>
          <w:rFonts w:ascii="Times New Roman" w:hAnsi="Times New Roman" w:cs="Times New Roman"/>
          <w:b/>
          <w:sz w:val="28"/>
          <w:szCs w:val="28"/>
        </w:rPr>
        <w:t>образования</w:t>
      </w:r>
    </w:p>
    <w:p w:rsidR="00C42209" w:rsidRPr="001F7A6B" w:rsidRDefault="00C42209" w:rsidP="00C42209">
      <w:pPr>
        <w:spacing w:after="0"/>
        <w:jc w:val="center"/>
        <w:rPr>
          <w:rFonts w:ascii="Times New Roman" w:hAnsi="Times New Roman" w:cs="Times New Roman"/>
          <w:b/>
          <w:sz w:val="28"/>
          <w:szCs w:val="28"/>
        </w:rPr>
      </w:pPr>
      <w:r w:rsidRPr="001F7A6B">
        <w:rPr>
          <w:rFonts w:ascii="Times New Roman" w:hAnsi="Times New Roman" w:cs="Times New Roman"/>
          <w:b/>
          <w:sz w:val="28"/>
          <w:szCs w:val="28"/>
        </w:rPr>
        <w:t>«Национальный исследовательский университет "Высшая школа экономики"»</w:t>
      </w:r>
    </w:p>
    <w:p w:rsidR="00C42209" w:rsidRDefault="00C42209" w:rsidP="00C42209">
      <w:pPr>
        <w:spacing w:line="360" w:lineRule="auto"/>
        <w:jc w:val="center"/>
        <w:rPr>
          <w:rFonts w:ascii="Times New Roman" w:hAnsi="Times New Roman" w:cs="Times New Roman"/>
          <w:sz w:val="28"/>
          <w:szCs w:val="28"/>
        </w:rPr>
      </w:pPr>
      <w:r>
        <w:rPr>
          <w:rFonts w:ascii="Times New Roman" w:hAnsi="Times New Roman" w:cs="Times New Roman"/>
          <w:sz w:val="28"/>
          <w:szCs w:val="28"/>
        </w:rPr>
        <w:t>Факультет экономики</w:t>
      </w:r>
    </w:p>
    <w:p w:rsidR="00C42209" w:rsidRPr="00EA6095" w:rsidRDefault="00C42209" w:rsidP="00C42209">
      <w:pPr>
        <w:spacing w:line="360" w:lineRule="auto"/>
        <w:jc w:val="center"/>
        <w:rPr>
          <w:rFonts w:ascii="Times New Roman" w:hAnsi="Times New Roman" w:cs="Times New Roman"/>
          <w:sz w:val="28"/>
          <w:szCs w:val="28"/>
        </w:rPr>
      </w:pPr>
      <w:r w:rsidRPr="00EA6095">
        <w:rPr>
          <w:rFonts w:ascii="Times New Roman" w:hAnsi="Times New Roman" w:cs="Times New Roman"/>
          <w:sz w:val="28"/>
          <w:szCs w:val="28"/>
        </w:rPr>
        <w:t xml:space="preserve">Кафедра </w:t>
      </w:r>
      <w:r>
        <w:rPr>
          <w:rFonts w:ascii="Times New Roman" w:hAnsi="Times New Roman" w:cs="Times New Roman"/>
          <w:sz w:val="28"/>
          <w:szCs w:val="28"/>
        </w:rPr>
        <w:t xml:space="preserve">региональной </w:t>
      </w:r>
      <w:r w:rsidRPr="00EA6095">
        <w:rPr>
          <w:rFonts w:ascii="Times New Roman" w:hAnsi="Times New Roman" w:cs="Times New Roman"/>
          <w:sz w:val="28"/>
          <w:szCs w:val="28"/>
        </w:rPr>
        <w:t>экономики</w:t>
      </w:r>
    </w:p>
    <w:p w:rsidR="00C42209" w:rsidRDefault="00C42209" w:rsidP="00C42209">
      <w:pPr>
        <w:pStyle w:val="22"/>
        <w:spacing w:line="360" w:lineRule="auto"/>
        <w:jc w:val="center"/>
        <w:rPr>
          <w:b/>
          <w:bCs/>
          <w:sz w:val="28"/>
          <w:szCs w:val="28"/>
        </w:rPr>
      </w:pPr>
    </w:p>
    <w:p w:rsidR="00C42209" w:rsidRDefault="00C42209" w:rsidP="00C42209">
      <w:pPr>
        <w:pStyle w:val="22"/>
        <w:spacing w:line="360" w:lineRule="auto"/>
        <w:jc w:val="center"/>
        <w:rPr>
          <w:b/>
          <w:bCs/>
          <w:sz w:val="28"/>
          <w:szCs w:val="28"/>
        </w:rPr>
      </w:pPr>
      <w:r w:rsidRPr="001F7A6B">
        <w:rPr>
          <w:b/>
          <w:bCs/>
          <w:sz w:val="28"/>
          <w:szCs w:val="28"/>
        </w:rPr>
        <w:t>БАКАЛАВРСКАЯ РАБОТА</w:t>
      </w:r>
    </w:p>
    <w:p w:rsidR="00C42209" w:rsidRDefault="00C42209" w:rsidP="00C42209">
      <w:pPr>
        <w:pStyle w:val="22"/>
        <w:spacing w:line="360" w:lineRule="auto"/>
        <w:rPr>
          <w:b/>
          <w:sz w:val="28"/>
          <w:szCs w:val="28"/>
        </w:rPr>
      </w:pPr>
      <w:r>
        <w:rPr>
          <w:sz w:val="28"/>
          <w:szCs w:val="28"/>
        </w:rPr>
        <w:t>Н</w:t>
      </w:r>
      <w:r w:rsidRPr="00EA6095">
        <w:rPr>
          <w:sz w:val="28"/>
          <w:szCs w:val="28"/>
        </w:rPr>
        <w:t xml:space="preserve">а тему: </w:t>
      </w:r>
      <w:r>
        <w:rPr>
          <w:b/>
          <w:sz w:val="28"/>
          <w:szCs w:val="28"/>
        </w:rPr>
        <w:t>«Оценка рисков инфраструктурных строительных проектов, реализуемых по схемам Государственно-частного партнерства в России»</w:t>
      </w:r>
    </w:p>
    <w:p w:rsidR="00C42209" w:rsidRDefault="00C42209" w:rsidP="00C42209">
      <w:pPr>
        <w:pStyle w:val="22"/>
        <w:spacing w:line="360" w:lineRule="auto"/>
        <w:rPr>
          <w:b/>
          <w:sz w:val="28"/>
          <w:szCs w:val="28"/>
        </w:rPr>
      </w:pPr>
    </w:p>
    <w:p w:rsidR="00C42209" w:rsidRDefault="00C42209" w:rsidP="00C42209">
      <w:pPr>
        <w:pStyle w:val="22"/>
        <w:spacing w:line="360" w:lineRule="auto"/>
        <w:rPr>
          <w:b/>
          <w:sz w:val="28"/>
          <w:szCs w:val="28"/>
        </w:rPr>
      </w:pPr>
      <w:r>
        <w:rPr>
          <w:b/>
          <w:sz w:val="28"/>
          <w:szCs w:val="28"/>
        </w:rPr>
        <w:t xml:space="preserve">Направление 080100.62 Экономика </w:t>
      </w:r>
    </w:p>
    <w:p w:rsidR="00C42209" w:rsidRDefault="00C42209" w:rsidP="00C42209">
      <w:pPr>
        <w:pStyle w:val="22"/>
        <w:spacing w:line="360" w:lineRule="auto"/>
        <w:ind w:left="4248" w:firstLine="708"/>
        <w:rPr>
          <w:sz w:val="28"/>
          <w:szCs w:val="28"/>
        </w:rPr>
      </w:pPr>
    </w:p>
    <w:p w:rsidR="00C42209" w:rsidRDefault="00C42209" w:rsidP="00C42209">
      <w:pPr>
        <w:pStyle w:val="22"/>
        <w:spacing w:line="360" w:lineRule="auto"/>
        <w:ind w:left="4248" w:hanging="4248"/>
        <w:rPr>
          <w:sz w:val="28"/>
          <w:szCs w:val="28"/>
        </w:rPr>
      </w:pPr>
      <w:r>
        <w:rPr>
          <w:sz w:val="28"/>
          <w:szCs w:val="28"/>
        </w:rPr>
        <w:t>Студент группы №141</w:t>
      </w:r>
      <w:r>
        <w:rPr>
          <w:sz w:val="28"/>
          <w:szCs w:val="28"/>
        </w:rPr>
        <w:tab/>
      </w:r>
      <w:r>
        <w:rPr>
          <w:sz w:val="28"/>
          <w:szCs w:val="28"/>
        </w:rPr>
        <w:tab/>
      </w:r>
      <w:r>
        <w:rPr>
          <w:sz w:val="28"/>
          <w:szCs w:val="28"/>
        </w:rPr>
        <w:tab/>
      </w:r>
      <w:r>
        <w:rPr>
          <w:sz w:val="28"/>
          <w:szCs w:val="28"/>
        </w:rPr>
        <w:tab/>
      </w:r>
      <w:r>
        <w:tab/>
      </w:r>
      <w:r>
        <w:rPr>
          <w:sz w:val="28"/>
          <w:szCs w:val="28"/>
        </w:rPr>
        <w:t>Ковалёва Евгения</w:t>
      </w:r>
    </w:p>
    <w:p w:rsidR="00C42209" w:rsidRPr="00EA6095" w:rsidRDefault="00C42209" w:rsidP="00C42209">
      <w:pPr>
        <w:pStyle w:val="22"/>
        <w:spacing w:line="360" w:lineRule="auto"/>
        <w:jc w:val="right"/>
        <w:rPr>
          <w:sz w:val="28"/>
          <w:szCs w:val="28"/>
        </w:rPr>
      </w:pPr>
      <w:r>
        <w:rPr>
          <w:sz w:val="28"/>
          <w:szCs w:val="28"/>
        </w:rPr>
        <w:t>Александровна</w:t>
      </w:r>
    </w:p>
    <w:p w:rsidR="00C42209" w:rsidRDefault="00C42209" w:rsidP="00C42209">
      <w:pPr>
        <w:tabs>
          <w:tab w:val="left" w:pos="8820"/>
        </w:tabs>
        <w:spacing w:line="360" w:lineRule="auto"/>
        <w:rPr>
          <w:rFonts w:ascii="Times New Roman" w:hAnsi="Times New Roman" w:cs="Times New Roman"/>
          <w:sz w:val="28"/>
          <w:szCs w:val="28"/>
        </w:rPr>
      </w:pPr>
    </w:p>
    <w:p w:rsidR="00C42209" w:rsidRDefault="00C42209" w:rsidP="00C42209">
      <w:pPr>
        <w:tabs>
          <w:tab w:val="left" w:pos="8820"/>
        </w:tabs>
        <w:spacing w:line="360" w:lineRule="auto"/>
        <w:rPr>
          <w:rFonts w:ascii="Times New Roman" w:hAnsi="Times New Roman" w:cs="Times New Roman"/>
          <w:sz w:val="28"/>
          <w:szCs w:val="28"/>
        </w:rPr>
      </w:pPr>
      <w:r>
        <w:rPr>
          <w:rFonts w:ascii="Times New Roman" w:hAnsi="Times New Roman" w:cs="Times New Roman"/>
          <w:sz w:val="28"/>
          <w:szCs w:val="28"/>
        </w:rPr>
        <w:t>Научный руководитель                                          Лимонов Леонид Эдуардович</w:t>
      </w:r>
    </w:p>
    <w:p w:rsidR="00C42209" w:rsidRPr="00EA6095" w:rsidRDefault="00C42209" w:rsidP="00C42209">
      <w:pPr>
        <w:tabs>
          <w:tab w:val="left" w:pos="8820"/>
        </w:tabs>
        <w:spacing w:line="360" w:lineRule="auto"/>
        <w:jc w:val="right"/>
        <w:rPr>
          <w:rFonts w:ascii="Times New Roman" w:hAnsi="Times New Roman" w:cs="Times New Roman"/>
          <w:sz w:val="28"/>
          <w:szCs w:val="28"/>
        </w:rPr>
      </w:pPr>
      <w:r>
        <w:rPr>
          <w:rFonts w:ascii="Times New Roman" w:hAnsi="Times New Roman" w:cs="Times New Roman"/>
          <w:sz w:val="28"/>
          <w:szCs w:val="28"/>
        </w:rPr>
        <w:t>д.э.н., профессор</w:t>
      </w:r>
    </w:p>
    <w:p w:rsidR="00C42209" w:rsidRPr="00EA6095" w:rsidRDefault="00C42209" w:rsidP="00C42209">
      <w:pPr>
        <w:tabs>
          <w:tab w:val="left" w:pos="8820"/>
        </w:tabs>
        <w:spacing w:line="360" w:lineRule="auto"/>
        <w:rPr>
          <w:rFonts w:ascii="Times New Roman" w:hAnsi="Times New Roman" w:cs="Times New Roman"/>
          <w:sz w:val="28"/>
          <w:szCs w:val="28"/>
        </w:rPr>
      </w:pPr>
    </w:p>
    <w:p w:rsidR="00C42209" w:rsidRDefault="00C42209" w:rsidP="00C42209">
      <w:pPr>
        <w:tabs>
          <w:tab w:val="left" w:pos="8820"/>
        </w:tabs>
        <w:spacing w:line="360" w:lineRule="auto"/>
        <w:rPr>
          <w:rFonts w:ascii="Times New Roman" w:hAnsi="Times New Roman" w:cs="Times New Roman"/>
          <w:sz w:val="28"/>
          <w:szCs w:val="28"/>
        </w:rPr>
      </w:pPr>
      <w:r w:rsidRPr="00EA6095">
        <w:rPr>
          <w:rFonts w:ascii="Times New Roman" w:hAnsi="Times New Roman" w:cs="Times New Roman"/>
          <w:sz w:val="28"/>
          <w:szCs w:val="28"/>
        </w:rPr>
        <w:t xml:space="preserve">                                                </w:t>
      </w:r>
    </w:p>
    <w:p w:rsidR="00C42209" w:rsidRPr="00EA6095" w:rsidRDefault="00C42209" w:rsidP="00C42209">
      <w:pPr>
        <w:tabs>
          <w:tab w:val="left" w:pos="882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A6095">
        <w:rPr>
          <w:rFonts w:ascii="Times New Roman" w:hAnsi="Times New Roman" w:cs="Times New Roman"/>
          <w:sz w:val="28"/>
          <w:szCs w:val="28"/>
        </w:rPr>
        <w:t xml:space="preserve"> Санкт-Петербург</w:t>
      </w:r>
    </w:p>
    <w:p w:rsidR="00C42209" w:rsidRPr="00EA6095" w:rsidRDefault="00C42209" w:rsidP="00C42209">
      <w:pPr>
        <w:autoSpaceDE w:val="0"/>
        <w:autoSpaceDN w:val="0"/>
        <w:adjustRightInd w:val="0"/>
        <w:spacing w:line="360" w:lineRule="auto"/>
        <w:rPr>
          <w:rFonts w:ascii="Times New Roman" w:hAnsi="Times New Roman" w:cs="Times New Roman"/>
          <w:sz w:val="28"/>
          <w:szCs w:val="28"/>
        </w:rPr>
      </w:pPr>
      <w:r w:rsidRPr="00EA6095">
        <w:rPr>
          <w:rFonts w:ascii="Times New Roman" w:hAnsi="Times New Roman" w:cs="Times New Roman"/>
          <w:sz w:val="28"/>
          <w:szCs w:val="28"/>
        </w:rPr>
        <w:t xml:space="preserve">                              </w:t>
      </w:r>
      <w:r>
        <w:rPr>
          <w:rFonts w:ascii="Times New Roman" w:hAnsi="Times New Roman" w:cs="Times New Roman"/>
          <w:sz w:val="28"/>
          <w:szCs w:val="28"/>
        </w:rPr>
        <w:t xml:space="preserve">                            2014</w:t>
      </w:r>
      <w:r w:rsidRPr="00EA6095">
        <w:rPr>
          <w:rFonts w:ascii="Times New Roman" w:hAnsi="Times New Roman" w:cs="Times New Roman"/>
          <w:sz w:val="28"/>
          <w:szCs w:val="28"/>
        </w:rPr>
        <w:t>г.</w:t>
      </w:r>
    </w:p>
    <w:sdt>
      <w:sdtPr>
        <w:rPr>
          <w:rFonts w:asciiTheme="minorHAnsi" w:eastAsiaTheme="minorHAnsi" w:hAnsiTheme="minorHAnsi" w:cstheme="minorBidi"/>
          <w:b w:val="0"/>
          <w:bCs w:val="0"/>
          <w:color w:val="auto"/>
          <w:sz w:val="22"/>
          <w:szCs w:val="22"/>
          <w:lang w:eastAsia="en-US"/>
        </w:rPr>
        <w:id w:val="971571712"/>
        <w:docPartObj>
          <w:docPartGallery w:val="Table of Contents"/>
          <w:docPartUnique/>
        </w:docPartObj>
      </w:sdtPr>
      <w:sdtContent>
        <w:p w:rsidR="005477A4" w:rsidRPr="00E54E97" w:rsidRDefault="005477A4">
          <w:pPr>
            <w:pStyle w:val="af3"/>
            <w:rPr>
              <w:rFonts w:ascii="Times New Roman" w:hAnsi="Times New Roman" w:cs="Times New Roman"/>
              <w:color w:val="auto"/>
            </w:rPr>
          </w:pPr>
          <w:r w:rsidRPr="00E54E97">
            <w:rPr>
              <w:rFonts w:ascii="Times New Roman" w:hAnsi="Times New Roman" w:cs="Times New Roman"/>
              <w:color w:val="auto"/>
            </w:rPr>
            <w:t>Оглавление</w:t>
          </w:r>
        </w:p>
        <w:p w:rsidR="003C3F7D" w:rsidRDefault="005477A4">
          <w:pPr>
            <w:pStyle w:val="13"/>
            <w:tabs>
              <w:tab w:val="right" w:leader="dot" w:pos="9345"/>
            </w:tabs>
            <w:rPr>
              <w:rFonts w:eastAsiaTheme="minorEastAsia"/>
              <w:noProof/>
              <w:lang w:eastAsia="ru-RU"/>
            </w:rPr>
          </w:pPr>
          <w:r>
            <w:fldChar w:fldCharType="begin"/>
          </w:r>
          <w:r>
            <w:instrText xml:space="preserve"> TOC \o "1-3" \h \z \u </w:instrText>
          </w:r>
          <w:r>
            <w:fldChar w:fldCharType="separate"/>
          </w:r>
          <w:hyperlink w:anchor="_Toc390068804" w:history="1">
            <w:r w:rsidR="003C3F7D" w:rsidRPr="00D7592D">
              <w:rPr>
                <w:rStyle w:val="ab"/>
                <w:rFonts w:ascii="Times New Roman" w:eastAsia="Times New Roman" w:hAnsi="Times New Roman" w:cs="Times New Roman"/>
                <w:noProof/>
                <w:lang w:eastAsia="ru-RU"/>
              </w:rPr>
              <w:t>ВВЕДЕНИЕ</w:t>
            </w:r>
            <w:r w:rsidR="003C3F7D">
              <w:rPr>
                <w:noProof/>
                <w:webHidden/>
              </w:rPr>
              <w:tab/>
            </w:r>
            <w:r w:rsidR="003C3F7D">
              <w:rPr>
                <w:noProof/>
                <w:webHidden/>
              </w:rPr>
              <w:fldChar w:fldCharType="begin"/>
            </w:r>
            <w:r w:rsidR="003C3F7D">
              <w:rPr>
                <w:noProof/>
                <w:webHidden/>
              </w:rPr>
              <w:instrText xml:space="preserve"> PAGEREF _Toc390068804 \h </w:instrText>
            </w:r>
            <w:r w:rsidR="003C3F7D">
              <w:rPr>
                <w:noProof/>
                <w:webHidden/>
              </w:rPr>
            </w:r>
            <w:r w:rsidR="003C3F7D">
              <w:rPr>
                <w:noProof/>
                <w:webHidden/>
              </w:rPr>
              <w:fldChar w:fldCharType="separate"/>
            </w:r>
            <w:r w:rsidR="003C3F7D">
              <w:rPr>
                <w:noProof/>
                <w:webHidden/>
              </w:rPr>
              <w:t>3</w:t>
            </w:r>
            <w:r w:rsidR="003C3F7D">
              <w:rPr>
                <w:noProof/>
                <w:webHidden/>
              </w:rPr>
              <w:fldChar w:fldCharType="end"/>
            </w:r>
          </w:hyperlink>
        </w:p>
        <w:p w:rsidR="003C3F7D" w:rsidRDefault="003C3F7D">
          <w:pPr>
            <w:pStyle w:val="13"/>
            <w:tabs>
              <w:tab w:val="right" w:leader="dot" w:pos="9345"/>
            </w:tabs>
            <w:rPr>
              <w:rFonts w:eastAsiaTheme="minorEastAsia"/>
              <w:noProof/>
              <w:lang w:eastAsia="ru-RU"/>
            </w:rPr>
          </w:pPr>
          <w:hyperlink w:anchor="_Toc390068805" w:history="1">
            <w:r w:rsidRPr="00D7592D">
              <w:rPr>
                <w:rStyle w:val="ab"/>
                <w:rFonts w:ascii="Times New Roman" w:hAnsi="Times New Roman" w:cs="Times New Roman"/>
                <w:noProof/>
              </w:rPr>
              <w:t>ГЛАВА 1. СХЕМЫ ГОСУДАРСТВЕННО-ЧАСТНОГО ПАРТНЕРСТВА И ОСОБЕННОСТИ ИХ ПРИМЕНЕНИЯ В РОССИИ</w:t>
            </w:r>
            <w:r>
              <w:rPr>
                <w:noProof/>
                <w:webHidden/>
              </w:rPr>
              <w:tab/>
            </w:r>
            <w:r>
              <w:rPr>
                <w:noProof/>
                <w:webHidden/>
              </w:rPr>
              <w:fldChar w:fldCharType="begin"/>
            </w:r>
            <w:r>
              <w:rPr>
                <w:noProof/>
                <w:webHidden/>
              </w:rPr>
              <w:instrText xml:space="preserve"> PAGEREF _Toc390068805 \h </w:instrText>
            </w:r>
            <w:r>
              <w:rPr>
                <w:noProof/>
                <w:webHidden/>
              </w:rPr>
            </w:r>
            <w:r>
              <w:rPr>
                <w:noProof/>
                <w:webHidden/>
              </w:rPr>
              <w:fldChar w:fldCharType="separate"/>
            </w:r>
            <w:r>
              <w:rPr>
                <w:noProof/>
                <w:webHidden/>
              </w:rPr>
              <w:t>7</w:t>
            </w:r>
            <w:r>
              <w:rPr>
                <w:noProof/>
                <w:webHidden/>
              </w:rPr>
              <w:fldChar w:fldCharType="end"/>
            </w:r>
          </w:hyperlink>
        </w:p>
        <w:p w:rsidR="003C3F7D" w:rsidRDefault="003C3F7D">
          <w:pPr>
            <w:pStyle w:val="21"/>
            <w:tabs>
              <w:tab w:val="left" w:pos="880"/>
              <w:tab w:val="right" w:leader="dot" w:pos="9345"/>
            </w:tabs>
            <w:rPr>
              <w:rFonts w:eastAsiaTheme="minorEastAsia"/>
              <w:noProof/>
              <w:lang w:eastAsia="ru-RU"/>
            </w:rPr>
          </w:pPr>
          <w:hyperlink w:anchor="_Toc390068806" w:history="1">
            <w:r w:rsidRPr="00D7592D">
              <w:rPr>
                <w:rStyle w:val="ab"/>
                <w:rFonts w:ascii="Times New Roman" w:hAnsi="Times New Roman" w:cs="Times New Roman"/>
                <w:noProof/>
              </w:rPr>
              <w:t>1.1.</w:t>
            </w:r>
            <w:r>
              <w:rPr>
                <w:rFonts w:eastAsiaTheme="minorEastAsia"/>
                <w:noProof/>
                <w:lang w:eastAsia="ru-RU"/>
              </w:rPr>
              <w:tab/>
            </w:r>
            <w:r w:rsidRPr="00D7592D">
              <w:rPr>
                <w:rStyle w:val="ab"/>
                <w:rFonts w:ascii="Times New Roman" w:hAnsi="Times New Roman" w:cs="Times New Roman"/>
                <w:noProof/>
              </w:rPr>
              <w:t>Сущность и причины использования государственно-частного партнерства</w:t>
            </w:r>
            <w:r>
              <w:rPr>
                <w:noProof/>
                <w:webHidden/>
              </w:rPr>
              <w:tab/>
            </w:r>
            <w:r>
              <w:rPr>
                <w:noProof/>
                <w:webHidden/>
              </w:rPr>
              <w:fldChar w:fldCharType="begin"/>
            </w:r>
            <w:r>
              <w:rPr>
                <w:noProof/>
                <w:webHidden/>
              </w:rPr>
              <w:instrText xml:space="preserve"> PAGEREF _Toc390068806 \h </w:instrText>
            </w:r>
            <w:r>
              <w:rPr>
                <w:noProof/>
                <w:webHidden/>
              </w:rPr>
            </w:r>
            <w:r>
              <w:rPr>
                <w:noProof/>
                <w:webHidden/>
              </w:rPr>
              <w:fldChar w:fldCharType="separate"/>
            </w:r>
            <w:r>
              <w:rPr>
                <w:noProof/>
                <w:webHidden/>
              </w:rPr>
              <w:t>7</w:t>
            </w:r>
            <w:r>
              <w:rPr>
                <w:noProof/>
                <w:webHidden/>
              </w:rPr>
              <w:fldChar w:fldCharType="end"/>
            </w:r>
          </w:hyperlink>
        </w:p>
        <w:p w:rsidR="003C3F7D" w:rsidRDefault="003C3F7D">
          <w:pPr>
            <w:pStyle w:val="21"/>
            <w:tabs>
              <w:tab w:val="left" w:pos="880"/>
              <w:tab w:val="right" w:leader="dot" w:pos="9345"/>
            </w:tabs>
            <w:rPr>
              <w:rFonts w:eastAsiaTheme="minorEastAsia"/>
              <w:noProof/>
              <w:lang w:eastAsia="ru-RU"/>
            </w:rPr>
          </w:pPr>
          <w:hyperlink w:anchor="_Toc390068807" w:history="1">
            <w:r w:rsidRPr="00D7592D">
              <w:rPr>
                <w:rStyle w:val="ab"/>
                <w:rFonts w:ascii="Times New Roman" w:hAnsi="Times New Roman" w:cs="Times New Roman"/>
                <w:noProof/>
              </w:rPr>
              <w:t>1.2.</w:t>
            </w:r>
            <w:r>
              <w:rPr>
                <w:rFonts w:eastAsiaTheme="minorEastAsia"/>
                <w:noProof/>
                <w:lang w:eastAsia="ru-RU"/>
              </w:rPr>
              <w:tab/>
            </w:r>
            <w:r w:rsidRPr="00D7592D">
              <w:rPr>
                <w:rStyle w:val="ab"/>
                <w:rFonts w:ascii="Times New Roman" w:hAnsi="Times New Roman" w:cs="Times New Roman"/>
                <w:noProof/>
              </w:rPr>
              <w:t>Развитие форм государственно-частного партнератсва в России</w:t>
            </w:r>
            <w:r>
              <w:rPr>
                <w:noProof/>
                <w:webHidden/>
              </w:rPr>
              <w:tab/>
            </w:r>
            <w:r>
              <w:rPr>
                <w:noProof/>
                <w:webHidden/>
              </w:rPr>
              <w:fldChar w:fldCharType="begin"/>
            </w:r>
            <w:r>
              <w:rPr>
                <w:noProof/>
                <w:webHidden/>
              </w:rPr>
              <w:instrText xml:space="preserve"> PAGEREF _Toc390068807 \h </w:instrText>
            </w:r>
            <w:r>
              <w:rPr>
                <w:noProof/>
                <w:webHidden/>
              </w:rPr>
            </w:r>
            <w:r>
              <w:rPr>
                <w:noProof/>
                <w:webHidden/>
              </w:rPr>
              <w:fldChar w:fldCharType="separate"/>
            </w:r>
            <w:r>
              <w:rPr>
                <w:noProof/>
                <w:webHidden/>
              </w:rPr>
              <w:t>8</w:t>
            </w:r>
            <w:r>
              <w:rPr>
                <w:noProof/>
                <w:webHidden/>
              </w:rPr>
              <w:fldChar w:fldCharType="end"/>
            </w:r>
          </w:hyperlink>
        </w:p>
        <w:p w:rsidR="003C3F7D" w:rsidRDefault="003C3F7D">
          <w:pPr>
            <w:pStyle w:val="21"/>
            <w:tabs>
              <w:tab w:val="left" w:pos="880"/>
              <w:tab w:val="right" w:leader="dot" w:pos="9345"/>
            </w:tabs>
            <w:rPr>
              <w:rFonts w:eastAsiaTheme="minorEastAsia"/>
              <w:noProof/>
              <w:lang w:eastAsia="ru-RU"/>
            </w:rPr>
          </w:pPr>
          <w:hyperlink w:anchor="_Toc390068808" w:history="1">
            <w:r w:rsidRPr="00D7592D">
              <w:rPr>
                <w:rStyle w:val="ab"/>
                <w:rFonts w:ascii="Times New Roman" w:hAnsi="Times New Roman" w:cs="Times New Roman"/>
                <w:noProof/>
              </w:rPr>
              <w:t>1.3.</w:t>
            </w:r>
            <w:r>
              <w:rPr>
                <w:rFonts w:eastAsiaTheme="minorEastAsia"/>
                <w:noProof/>
                <w:lang w:eastAsia="ru-RU"/>
              </w:rPr>
              <w:tab/>
            </w:r>
            <w:r w:rsidRPr="00D7592D">
              <w:rPr>
                <w:rStyle w:val="ab"/>
                <w:rFonts w:ascii="Times New Roman" w:hAnsi="Times New Roman" w:cs="Times New Roman"/>
                <w:noProof/>
              </w:rPr>
              <w:t>Сдерживающи</w:t>
            </w:r>
            <w:r w:rsidR="00D97EBC">
              <w:rPr>
                <w:rStyle w:val="ab"/>
                <w:rFonts w:ascii="Times New Roman" w:hAnsi="Times New Roman" w:cs="Times New Roman"/>
                <w:noProof/>
              </w:rPr>
              <w:t>е факторы развития ГЧП в России</w:t>
            </w:r>
            <w:r>
              <w:rPr>
                <w:noProof/>
                <w:webHidden/>
              </w:rPr>
              <w:tab/>
            </w:r>
            <w:r>
              <w:rPr>
                <w:noProof/>
                <w:webHidden/>
              </w:rPr>
              <w:fldChar w:fldCharType="begin"/>
            </w:r>
            <w:r>
              <w:rPr>
                <w:noProof/>
                <w:webHidden/>
              </w:rPr>
              <w:instrText xml:space="preserve"> PAGEREF _Toc390068808 \h </w:instrText>
            </w:r>
            <w:r>
              <w:rPr>
                <w:noProof/>
                <w:webHidden/>
              </w:rPr>
            </w:r>
            <w:r>
              <w:rPr>
                <w:noProof/>
                <w:webHidden/>
              </w:rPr>
              <w:fldChar w:fldCharType="separate"/>
            </w:r>
            <w:r>
              <w:rPr>
                <w:noProof/>
                <w:webHidden/>
              </w:rPr>
              <w:t>11</w:t>
            </w:r>
            <w:r>
              <w:rPr>
                <w:noProof/>
                <w:webHidden/>
              </w:rPr>
              <w:fldChar w:fldCharType="end"/>
            </w:r>
          </w:hyperlink>
        </w:p>
        <w:p w:rsidR="003C3F7D" w:rsidRDefault="003C3F7D">
          <w:pPr>
            <w:pStyle w:val="13"/>
            <w:tabs>
              <w:tab w:val="right" w:leader="dot" w:pos="9345"/>
            </w:tabs>
            <w:rPr>
              <w:rFonts w:eastAsiaTheme="minorEastAsia"/>
              <w:noProof/>
              <w:lang w:eastAsia="ru-RU"/>
            </w:rPr>
          </w:pPr>
          <w:hyperlink w:anchor="_Toc390068809" w:history="1">
            <w:r w:rsidRPr="00D7592D">
              <w:rPr>
                <w:rStyle w:val="ab"/>
                <w:rFonts w:ascii="Times New Roman" w:hAnsi="Times New Roman" w:cs="Times New Roman"/>
                <w:noProof/>
              </w:rPr>
              <w:t>ГЛАВА 2. МЕТОДЫ ОЦЕНКИ РИСКОВ ПРИ РЕАЛИЗАЦИИ ПРОЕКТОВ ГЧП</w:t>
            </w:r>
            <w:r>
              <w:rPr>
                <w:noProof/>
                <w:webHidden/>
              </w:rPr>
              <w:tab/>
            </w:r>
            <w:r>
              <w:rPr>
                <w:noProof/>
                <w:webHidden/>
              </w:rPr>
              <w:fldChar w:fldCharType="begin"/>
            </w:r>
            <w:r>
              <w:rPr>
                <w:noProof/>
                <w:webHidden/>
              </w:rPr>
              <w:instrText xml:space="preserve"> PAGEREF _Toc390068809 \h </w:instrText>
            </w:r>
            <w:r>
              <w:rPr>
                <w:noProof/>
                <w:webHidden/>
              </w:rPr>
            </w:r>
            <w:r>
              <w:rPr>
                <w:noProof/>
                <w:webHidden/>
              </w:rPr>
              <w:fldChar w:fldCharType="separate"/>
            </w:r>
            <w:r>
              <w:rPr>
                <w:noProof/>
                <w:webHidden/>
              </w:rPr>
              <w:t>14</w:t>
            </w:r>
            <w:r>
              <w:rPr>
                <w:noProof/>
                <w:webHidden/>
              </w:rPr>
              <w:fldChar w:fldCharType="end"/>
            </w:r>
          </w:hyperlink>
        </w:p>
        <w:p w:rsidR="003C3F7D" w:rsidRDefault="003C3F7D">
          <w:pPr>
            <w:pStyle w:val="21"/>
            <w:tabs>
              <w:tab w:val="right" w:leader="dot" w:pos="9345"/>
            </w:tabs>
            <w:rPr>
              <w:rFonts w:eastAsiaTheme="minorEastAsia"/>
              <w:noProof/>
              <w:lang w:eastAsia="ru-RU"/>
            </w:rPr>
          </w:pPr>
          <w:hyperlink w:anchor="_Toc390068810" w:history="1">
            <w:r w:rsidRPr="00D7592D">
              <w:rPr>
                <w:rStyle w:val="ab"/>
                <w:rFonts w:ascii="Times New Roman" w:hAnsi="Times New Roman" w:cs="Times New Roman"/>
                <w:noProof/>
              </w:rPr>
              <w:t>2.1. Понятие и сущность рисков инвестиционных проектов на базе государственно-частного партнерства.</w:t>
            </w:r>
            <w:r>
              <w:rPr>
                <w:noProof/>
                <w:webHidden/>
              </w:rPr>
              <w:tab/>
            </w:r>
            <w:r>
              <w:rPr>
                <w:noProof/>
                <w:webHidden/>
              </w:rPr>
              <w:fldChar w:fldCharType="begin"/>
            </w:r>
            <w:r>
              <w:rPr>
                <w:noProof/>
                <w:webHidden/>
              </w:rPr>
              <w:instrText xml:space="preserve"> PAGEREF _Toc390068810 \h </w:instrText>
            </w:r>
            <w:r>
              <w:rPr>
                <w:noProof/>
                <w:webHidden/>
              </w:rPr>
            </w:r>
            <w:r>
              <w:rPr>
                <w:noProof/>
                <w:webHidden/>
              </w:rPr>
              <w:fldChar w:fldCharType="separate"/>
            </w:r>
            <w:r>
              <w:rPr>
                <w:noProof/>
                <w:webHidden/>
              </w:rPr>
              <w:t>14</w:t>
            </w:r>
            <w:r>
              <w:rPr>
                <w:noProof/>
                <w:webHidden/>
              </w:rPr>
              <w:fldChar w:fldCharType="end"/>
            </w:r>
          </w:hyperlink>
        </w:p>
        <w:p w:rsidR="003C3F7D" w:rsidRDefault="003C3F7D">
          <w:pPr>
            <w:pStyle w:val="21"/>
            <w:tabs>
              <w:tab w:val="right" w:leader="dot" w:pos="9345"/>
            </w:tabs>
            <w:rPr>
              <w:rFonts w:eastAsiaTheme="minorEastAsia"/>
              <w:noProof/>
              <w:lang w:eastAsia="ru-RU"/>
            </w:rPr>
          </w:pPr>
          <w:hyperlink w:anchor="_Toc390068811" w:history="1">
            <w:r w:rsidRPr="00D7592D">
              <w:rPr>
                <w:rStyle w:val="ab"/>
                <w:rFonts w:ascii="Times New Roman" w:hAnsi="Times New Roman" w:cs="Times New Roman"/>
                <w:noProof/>
              </w:rPr>
              <w:t>2.2. Типы проектных рисков для ГЧП</w:t>
            </w:r>
            <w:r>
              <w:rPr>
                <w:noProof/>
                <w:webHidden/>
              </w:rPr>
              <w:tab/>
            </w:r>
            <w:r>
              <w:rPr>
                <w:noProof/>
                <w:webHidden/>
              </w:rPr>
              <w:fldChar w:fldCharType="begin"/>
            </w:r>
            <w:r>
              <w:rPr>
                <w:noProof/>
                <w:webHidden/>
              </w:rPr>
              <w:instrText xml:space="preserve"> PAGEREF _Toc390068811 \h </w:instrText>
            </w:r>
            <w:r>
              <w:rPr>
                <w:noProof/>
                <w:webHidden/>
              </w:rPr>
            </w:r>
            <w:r>
              <w:rPr>
                <w:noProof/>
                <w:webHidden/>
              </w:rPr>
              <w:fldChar w:fldCharType="separate"/>
            </w:r>
            <w:r>
              <w:rPr>
                <w:noProof/>
                <w:webHidden/>
              </w:rPr>
              <w:t>15</w:t>
            </w:r>
            <w:r>
              <w:rPr>
                <w:noProof/>
                <w:webHidden/>
              </w:rPr>
              <w:fldChar w:fldCharType="end"/>
            </w:r>
          </w:hyperlink>
        </w:p>
        <w:p w:rsidR="003C3F7D" w:rsidRDefault="003C3F7D">
          <w:pPr>
            <w:pStyle w:val="21"/>
            <w:tabs>
              <w:tab w:val="right" w:leader="dot" w:pos="9345"/>
            </w:tabs>
            <w:rPr>
              <w:rFonts w:eastAsiaTheme="minorEastAsia"/>
              <w:noProof/>
              <w:lang w:eastAsia="ru-RU"/>
            </w:rPr>
          </w:pPr>
          <w:hyperlink w:anchor="_Toc390068812" w:history="1">
            <w:r w:rsidRPr="00D7592D">
              <w:rPr>
                <w:rStyle w:val="ab"/>
                <w:rFonts w:ascii="Times New Roman" w:hAnsi="Times New Roman" w:cs="Times New Roman"/>
                <w:noProof/>
              </w:rPr>
              <w:t>2.3. Качественные и количественные методы оценки рисков</w:t>
            </w:r>
            <w:r>
              <w:rPr>
                <w:noProof/>
                <w:webHidden/>
              </w:rPr>
              <w:tab/>
            </w:r>
            <w:r>
              <w:rPr>
                <w:noProof/>
                <w:webHidden/>
              </w:rPr>
              <w:fldChar w:fldCharType="begin"/>
            </w:r>
            <w:r>
              <w:rPr>
                <w:noProof/>
                <w:webHidden/>
              </w:rPr>
              <w:instrText xml:space="preserve"> PAGEREF _Toc390068812 \h </w:instrText>
            </w:r>
            <w:r>
              <w:rPr>
                <w:noProof/>
                <w:webHidden/>
              </w:rPr>
            </w:r>
            <w:r>
              <w:rPr>
                <w:noProof/>
                <w:webHidden/>
              </w:rPr>
              <w:fldChar w:fldCharType="separate"/>
            </w:r>
            <w:r>
              <w:rPr>
                <w:noProof/>
                <w:webHidden/>
              </w:rPr>
              <w:t>21</w:t>
            </w:r>
            <w:r>
              <w:rPr>
                <w:noProof/>
                <w:webHidden/>
              </w:rPr>
              <w:fldChar w:fldCharType="end"/>
            </w:r>
          </w:hyperlink>
        </w:p>
        <w:p w:rsidR="003C3F7D" w:rsidRDefault="003C3F7D">
          <w:pPr>
            <w:pStyle w:val="31"/>
            <w:tabs>
              <w:tab w:val="right" w:leader="dot" w:pos="9345"/>
            </w:tabs>
            <w:rPr>
              <w:rFonts w:eastAsiaTheme="minorEastAsia"/>
              <w:noProof/>
              <w:lang w:eastAsia="ru-RU"/>
            </w:rPr>
          </w:pPr>
          <w:hyperlink w:anchor="_Toc390068813" w:history="1">
            <w:r w:rsidRPr="00D7592D">
              <w:rPr>
                <w:rStyle w:val="ab"/>
                <w:rFonts w:ascii="Times New Roman" w:hAnsi="Times New Roman" w:cs="Times New Roman"/>
                <w:noProof/>
              </w:rPr>
              <w:t>2.3.1. Качественная оценка рисков</w:t>
            </w:r>
            <w:r>
              <w:rPr>
                <w:noProof/>
                <w:webHidden/>
              </w:rPr>
              <w:tab/>
            </w:r>
            <w:r>
              <w:rPr>
                <w:noProof/>
                <w:webHidden/>
              </w:rPr>
              <w:fldChar w:fldCharType="begin"/>
            </w:r>
            <w:r>
              <w:rPr>
                <w:noProof/>
                <w:webHidden/>
              </w:rPr>
              <w:instrText xml:space="preserve"> PAGEREF _Toc390068813 \h </w:instrText>
            </w:r>
            <w:r>
              <w:rPr>
                <w:noProof/>
                <w:webHidden/>
              </w:rPr>
            </w:r>
            <w:r>
              <w:rPr>
                <w:noProof/>
                <w:webHidden/>
              </w:rPr>
              <w:fldChar w:fldCharType="separate"/>
            </w:r>
            <w:r>
              <w:rPr>
                <w:noProof/>
                <w:webHidden/>
              </w:rPr>
              <w:t>22</w:t>
            </w:r>
            <w:r>
              <w:rPr>
                <w:noProof/>
                <w:webHidden/>
              </w:rPr>
              <w:fldChar w:fldCharType="end"/>
            </w:r>
          </w:hyperlink>
        </w:p>
        <w:p w:rsidR="003C3F7D" w:rsidRDefault="003C3F7D">
          <w:pPr>
            <w:pStyle w:val="31"/>
            <w:tabs>
              <w:tab w:val="right" w:leader="dot" w:pos="9345"/>
            </w:tabs>
            <w:rPr>
              <w:rFonts w:eastAsiaTheme="minorEastAsia"/>
              <w:noProof/>
              <w:lang w:eastAsia="ru-RU"/>
            </w:rPr>
          </w:pPr>
          <w:hyperlink w:anchor="_Toc390068814" w:history="1">
            <w:r w:rsidRPr="00D7592D">
              <w:rPr>
                <w:rStyle w:val="ab"/>
                <w:rFonts w:ascii="Times New Roman" w:hAnsi="Times New Roman" w:cs="Times New Roman"/>
                <w:noProof/>
              </w:rPr>
              <w:t>2.3.2. Количественная оценка рисков</w:t>
            </w:r>
            <w:r>
              <w:rPr>
                <w:noProof/>
                <w:webHidden/>
              </w:rPr>
              <w:tab/>
            </w:r>
            <w:r>
              <w:rPr>
                <w:noProof/>
                <w:webHidden/>
              </w:rPr>
              <w:fldChar w:fldCharType="begin"/>
            </w:r>
            <w:r>
              <w:rPr>
                <w:noProof/>
                <w:webHidden/>
              </w:rPr>
              <w:instrText xml:space="preserve"> PAGEREF _Toc390068814 \h </w:instrText>
            </w:r>
            <w:r>
              <w:rPr>
                <w:noProof/>
                <w:webHidden/>
              </w:rPr>
            </w:r>
            <w:r>
              <w:rPr>
                <w:noProof/>
                <w:webHidden/>
              </w:rPr>
              <w:fldChar w:fldCharType="separate"/>
            </w:r>
            <w:r>
              <w:rPr>
                <w:noProof/>
                <w:webHidden/>
              </w:rPr>
              <w:t>26</w:t>
            </w:r>
            <w:r>
              <w:rPr>
                <w:noProof/>
                <w:webHidden/>
              </w:rPr>
              <w:fldChar w:fldCharType="end"/>
            </w:r>
          </w:hyperlink>
        </w:p>
        <w:p w:rsidR="003C3F7D" w:rsidRDefault="003C3F7D">
          <w:pPr>
            <w:pStyle w:val="13"/>
            <w:tabs>
              <w:tab w:val="right" w:leader="dot" w:pos="9345"/>
            </w:tabs>
            <w:rPr>
              <w:rFonts w:eastAsiaTheme="minorEastAsia"/>
              <w:noProof/>
              <w:lang w:eastAsia="ru-RU"/>
            </w:rPr>
          </w:pPr>
          <w:hyperlink w:anchor="_Toc390068815" w:history="1">
            <w:r w:rsidRPr="00D7592D">
              <w:rPr>
                <w:rStyle w:val="ab"/>
                <w:rFonts w:ascii="Times New Roman" w:hAnsi="Times New Roman" w:cs="Times New Roman"/>
                <w:noProof/>
              </w:rPr>
              <w:t>ГЛАВА 3. ПРИМЕНЕНИЕ МОДЕЛЕЙ КАЧЕСТВЕННОГО И КОЛИЧЕСТВЕННОГО АНАЛИЗА ДЛЯ ОЦЕНКИ РИСКОВ ИНФРАСТРУКТУРНОГО СТРОИТЕЛЬНОГО ПРОЕКТА (НА ПРИМЕРЕ ПРОЕКТА «ЗАПАДНЫЙ СКОРОСТНОЙ ДИАМЕТР»)</w:t>
            </w:r>
            <w:r>
              <w:rPr>
                <w:noProof/>
                <w:webHidden/>
              </w:rPr>
              <w:tab/>
            </w:r>
            <w:r>
              <w:rPr>
                <w:noProof/>
                <w:webHidden/>
              </w:rPr>
              <w:fldChar w:fldCharType="begin"/>
            </w:r>
            <w:r>
              <w:rPr>
                <w:noProof/>
                <w:webHidden/>
              </w:rPr>
              <w:instrText xml:space="preserve"> PAGEREF _Toc390068815 \h </w:instrText>
            </w:r>
            <w:r>
              <w:rPr>
                <w:noProof/>
                <w:webHidden/>
              </w:rPr>
            </w:r>
            <w:r>
              <w:rPr>
                <w:noProof/>
                <w:webHidden/>
              </w:rPr>
              <w:fldChar w:fldCharType="separate"/>
            </w:r>
            <w:r>
              <w:rPr>
                <w:noProof/>
                <w:webHidden/>
              </w:rPr>
              <w:t>32</w:t>
            </w:r>
            <w:r>
              <w:rPr>
                <w:noProof/>
                <w:webHidden/>
              </w:rPr>
              <w:fldChar w:fldCharType="end"/>
            </w:r>
          </w:hyperlink>
        </w:p>
        <w:p w:rsidR="003C3F7D" w:rsidRDefault="003C3F7D">
          <w:pPr>
            <w:pStyle w:val="21"/>
            <w:tabs>
              <w:tab w:val="left" w:pos="880"/>
              <w:tab w:val="right" w:leader="dot" w:pos="9345"/>
            </w:tabs>
            <w:rPr>
              <w:rFonts w:eastAsiaTheme="minorEastAsia"/>
              <w:noProof/>
              <w:lang w:eastAsia="ru-RU"/>
            </w:rPr>
          </w:pPr>
          <w:hyperlink w:anchor="_Toc390068816" w:history="1">
            <w:r w:rsidRPr="00D7592D">
              <w:rPr>
                <w:rStyle w:val="ab"/>
                <w:rFonts w:ascii="Times New Roman" w:hAnsi="Times New Roman" w:cs="Times New Roman"/>
                <w:noProof/>
              </w:rPr>
              <w:t>3.1.</w:t>
            </w:r>
            <w:r>
              <w:rPr>
                <w:rFonts w:eastAsiaTheme="minorEastAsia"/>
                <w:noProof/>
                <w:lang w:eastAsia="ru-RU"/>
              </w:rPr>
              <w:tab/>
            </w:r>
            <w:r w:rsidRPr="00D7592D">
              <w:rPr>
                <w:rStyle w:val="ab"/>
                <w:rFonts w:ascii="Times New Roman" w:hAnsi="Times New Roman" w:cs="Times New Roman"/>
                <w:noProof/>
              </w:rPr>
              <w:t>Характеристика проекта строительства транспортной инфраструктуры «Западны</w:t>
            </w:r>
            <w:r w:rsidR="00D97EBC">
              <w:rPr>
                <w:rStyle w:val="ab"/>
                <w:rFonts w:ascii="Times New Roman" w:hAnsi="Times New Roman" w:cs="Times New Roman"/>
                <w:noProof/>
              </w:rPr>
              <w:t>й скоростной диаметр» (ЗСД)</w:t>
            </w:r>
            <w:r w:rsidRPr="00D7592D">
              <w:rPr>
                <w:rStyle w:val="ab"/>
                <w:rFonts w:ascii="Times New Roman" w:hAnsi="Times New Roman" w:cs="Times New Roman"/>
                <w:noProof/>
              </w:rPr>
              <w:t>.</w:t>
            </w:r>
            <w:r>
              <w:rPr>
                <w:noProof/>
                <w:webHidden/>
              </w:rPr>
              <w:tab/>
            </w:r>
            <w:r>
              <w:rPr>
                <w:noProof/>
                <w:webHidden/>
              </w:rPr>
              <w:fldChar w:fldCharType="begin"/>
            </w:r>
            <w:r>
              <w:rPr>
                <w:noProof/>
                <w:webHidden/>
              </w:rPr>
              <w:instrText xml:space="preserve"> PAGEREF _Toc390068816 \h </w:instrText>
            </w:r>
            <w:r>
              <w:rPr>
                <w:noProof/>
                <w:webHidden/>
              </w:rPr>
            </w:r>
            <w:r>
              <w:rPr>
                <w:noProof/>
                <w:webHidden/>
              </w:rPr>
              <w:fldChar w:fldCharType="separate"/>
            </w:r>
            <w:r>
              <w:rPr>
                <w:noProof/>
                <w:webHidden/>
              </w:rPr>
              <w:t>32</w:t>
            </w:r>
            <w:r>
              <w:rPr>
                <w:noProof/>
                <w:webHidden/>
              </w:rPr>
              <w:fldChar w:fldCharType="end"/>
            </w:r>
          </w:hyperlink>
        </w:p>
        <w:p w:rsidR="003C3F7D" w:rsidRDefault="003C3F7D">
          <w:pPr>
            <w:pStyle w:val="21"/>
            <w:tabs>
              <w:tab w:val="left" w:pos="880"/>
              <w:tab w:val="right" w:leader="dot" w:pos="9345"/>
            </w:tabs>
            <w:rPr>
              <w:rFonts w:eastAsiaTheme="minorEastAsia"/>
              <w:noProof/>
              <w:lang w:eastAsia="ru-RU"/>
            </w:rPr>
          </w:pPr>
          <w:hyperlink w:anchor="_Toc390068817" w:history="1">
            <w:r w:rsidRPr="00D7592D">
              <w:rPr>
                <w:rStyle w:val="ab"/>
                <w:rFonts w:ascii="Times New Roman" w:hAnsi="Times New Roman" w:cs="Times New Roman"/>
                <w:noProof/>
              </w:rPr>
              <w:t>3.2.</w:t>
            </w:r>
            <w:r>
              <w:rPr>
                <w:rFonts w:eastAsiaTheme="minorEastAsia"/>
                <w:noProof/>
                <w:lang w:eastAsia="ru-RU"/>
              </w:rPr>
              <w:tab/>
            </w:r>
            <w:r w:rsidRPr="00D7592D">
              <w:rPr>
                <w:rStyle w:val="ab"/>
                <w:rFonts w:ascii="Times New Roman" w:hAnsi="Times New Roman" w:cs="Times New Roman"/>
                <w:noProof/>
              </w:rPr>
              <w:t>Качественный анализ. Выявление возможных рисков проекта.</w:t>
            </w:r>
            <w:r>
              <w:rPr>
                <w:noProof/>
                <w:webHidden/>
              </w:rPr>
              <w:tab/>
            </w:r>
            <w:r>
              <w:rPr>
                <w:noProof/>
                <w:webHidden/>
              </w:rPr>
              <w:fldChar w:fldCharType="begin"/>
            </w:r>
            <w:r>
              <w:rPr>
                <w:noProof/>
                <w:webHidden/>
              </w:rPr>
              <w:instrText xml:space="preserve"> PAGEREF _Toc390068817 \h </w:instrText>
            </w:r>
            <w:r>
              <w:rPr>
                <w:noProof/>
                <w:webHidden/>
              </w:rPr>
            </w:r>
            <w:r>
              <w:rPr>
                <w:noProof/>
                <w:webHidden/>
              </w:rPr>
              <w:fldChar w:fldCharType="separate"/>
            </w:r>
            <w:r>
              <w:rPr>
                <w:noProof/>
                <w:webHidden/>
              </w:rPr>
              <w:t>34</w:t>
            </w:r>
            <w:r>
              <w:rPr>
                <w:noProof/>
                <w:webHidden/>
              </w:rPr>
              <w:fldChar w:fldCharType="end"/>
            </w:r>
          </w:hyperlink>
        </w:p>
        <w:p w:rsidR="003C3F7D" w:rsidRDefault="003C3F7D">
          <w:pPr>
            <w:pStyle w:val="21"/>
            <w:tabs>
              <w:tab w:val="left" w:pos="880"/>
              <w:tab w:val="right" w:leader="dot" w:pos="9345"/>
            </w:tabs>
            <w:rPr>
              <w:rFonts w:eastAsiaTheme="minorEastAsia"/>
              <w:noProof/>
              <w:lang w:eastAsia="ru-RU"/>
            </w:rPr>
          </w:pPr>
          <w:hyperlink w:anchor="_Toc390068818" w:history="1">
            <w:r w:rsidRPr="00D7592D">
              <w:rPr>
                <w:rStyle w:val="ab"/>
                <w:rFonts w:ascii="Times New Roman" w:hAnsi="Times New Roman" w:cs="Times New Roman"/>
                <w:noProof/>
              </w:rPr>
              <w:t>3.3.</w:t>
            </w:r>
            <w:r>
              <w:rPr>
                <w:rFonts w:eastAsiaTheme="minorEastAsia"/>
                <w:noProof/>
                <w:lang w:eastAsia="ru-RU"/>
              </w:rPr>
              <w:tab/>
            </w:r>
            <w:r w:rsidRPr="00D7592D">
              <w:rPr>
                <w:rStyle w:val="ab"/>
                <w:rFonts w:ascii="Times New Roman" w:hAnsi="Times New Roman" w:cs="Times New Roman"/>
                <w:noProof/>
              </w:rPr>
              <w:t>Анализ чувствительности показателей эффективности проекта.</w:t>
            </w:r>
            <w:r>
              <w:rPr>
                <w:noProof/>
                <w:webHidden/>
              </w:rPr>
              <w:tab/>
            </w:r>
            <w:r>
              <w:rPr>
                <w:noProof/>
                <w:webHidden/>
              </w:rPr>
              <w:fldChar w:fldCharType="begin"/>
            </w:r>
            <w:r>
              <w:rPr>
                <w:noProof/>
                <w:webHidden/>
              </w:rPr>
              <w:instrText xml:space="preserve"> PAGEREF _Toc390068818 \h </w:instrText>
            </w:r>
            <w:r>
              <w:rPr>
                <w:noProof/>
                <w:webHidden/>
              </w:rPr>
            </w:r>
            <w:r>
              <w:rPr>
                <w:noProof/>
                <w:webHidden/>
              </w:rPr>
              <w:fldChar w:fldCharType="separate"/>
            </w:r>
            <w:r>
              <w:rPr>
                <w:noProof/>
                <w:webHidden/>
              </w:rPr>
              <w:t>39</w:t>
            </w:r>
            <w:r>
              <w:rPr>
                <w:noProof/>
                <w:webHidden/>
              </w:rPr>
              <w:fldChar w:fldCharType="end"/>
            </w:r>
          </w:hyperlink>
        </w:p>
        <w:p w:rsidR="003C3F7D" w:rsidRDefault="003C3F7D">
          <w:pPr>
            <w:pStyle w:val="21"/>
            <w:tabs>
              <w:tab w:val="left" w:pos="880"/>
              <w:tab w:val="right" w:leader="dot" w:pos="9345"/>
            </w:tabs>
            <w:rPr>
              <w:rFonts w:eastAsiaTheme="minorEastAsia"/>
              <w:noProof/>
              <w:lang w:eastAsia="ru-RU"/>
            </w:rPr>
          </w:pPr>
          <w:hyperlink w:anchor="_Toc390068819" w:history="1">
            <w:r w:rsidRPr="00D7592D">
              <w:rPr>
                <w:rStyle w:val="ab"/>
                <w:rFonts w:ascii="Times New Roman" w:hAnsi="Times New Roman" w:cs="Times New Roman"/>
                <w:noProof/>
              </w:rPr>
              <w:t>3.4.</w:t>
            </w:r>
            <w:r>
              <w:rPr>
                <w:rFonts w:eastAsiaTheme="minorEastAsia"/>
                <w:noProof/>
                <w:lang w:eastAsia="ru-RU"/>
              </w:rPr>
              <w:tab/>
            </w:r>
            <w:r w:rsidRPr="00D7592D">
              <w:rPr>
                <w:rStyle w:val="ab"/>
                <w:rFonts w:ascii="Times New Roman" w:hAnsi="Times New Roman" w:cs="Times New Roman"/>
                <w:noProof/>
              </w:rPr>
              <w:t>Оценка совокупного риска методом Монте-Карло</w:t>
            </w:r>
            <w:r>
              <w:rPr>
                <w:noProof/>
                <w:webHidden/>
              </w:rPr>
              <w:tab/>
            </w:r>
            <w:r>
              <w:rPr>
                <w:noProof/>
                <w:webHidden/>
              </w:rPr>
              <w:fldChar w:fldCharType="begin"/>
            </w:r>
            <w:r>
              <w:rPr>
                <w:noProof/>
                <w:webHidden/>
              </w:rPr>
              <w:instrText xml:space="preserve"> PAGEREF _Toc390068819 \h </w:instrText>
            </w:r>
            <w:r>
              <w:rPr>
                <w:noProof/>
                <w:webHidden/>
              </w:rPr>
            </w:r>
            <w:r>
              <w:rPr>
                <w:noProof/>
                <w:webHidden/>
              </w:rPr>
              <w:fldChar w:fldCharType="separate"/>
            </w:r>
            <w:r>
              <w:rPr>
                <w:noProof/>
                <w:webHidden/>
              </w:rPr>
              <w:t>46</w:t>
            </w:r>
            <w:r>
              <w:rPr>
                <w:noProof/>
                <w:webHidden/>
              </w:rPr>
              <w:fldChar w:fldCharType="end"/>
            </w:r>
          </w:hyperlink>
        </w:p>
        <w:p w:rsidR="003C3F7D" w:rsidRDefault="003C3F7D">
          <w:pPr>
            <w:pStyle w:val="13"/>
            <w:tabs>
              <w:tab w:val="right" w:leader="dot" w:pos="9345"/>
            </w:tabs>
            <w:rPr>
              <w:rFonts w:eastAsiaTheme="minorEastAsia"/>
              <w:noProof/>
              <w:lang w:eastAsia="ru-RU"/>
            </w:rPr>
          </w:pPr>
          <w:hyperlink w:anchor="_Toc390068820" w:history="1">
            <w:r w:rsidRPr="00D7592D">
              <w:rPr>
                <w:rStyle w:val="ab"/>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_Toc390068820 \h </w:instrText>
            </w:r>
            <w:r>
              <w:rPr>
                <w:noProof/>
                <w:webHidden/>
              </w:rPr>
            </w:r>
            <w:r>
              <w:rPr>
                <w:noProof/>
                <w:webHidden/>
              </w:rPr>
              <w:fldChar w:fldCharType="separate"/>
            </w:r>
            <w:r>
              <w:rPr>
                <w:noProof/>
                <w:webHidden/>
              </w:rPr>
              <w:t>52</w:t>
            </w:r>
            <w:r>
              <w:rPr>
                <w:noProof/>
                <w:webHidden/>
              </w:rPr>
              <w:fldChar w:fldCharType="end"/>
            </w:r>
          </w:hyperlink>
        </w:p>
        <w:p w:rsidR="003C3F7D" w:rsidRDefault="003C3F7D">
          <w:pPr>
            <w:pStyle w:val="13"/>
            <w:tabs>
              <w:tab w:val="right" w:leader="dot" w:pos="9345"/>
            </w:tabs>
            <w:rPr>
              <w:rFonts w:eastAsiaTheme="minorEastAsia"/>
              <w:noProof/>
              <w:lang w:eastAsia="ru-RU"/>
            </w:rPr>
          </w:pPr>
          <w:hyperlink w:anchor="_Toc390068821" w:history="1">
            <w:r w:rsidRPr="00D7592D">
              <w:rPr>
                <w:rStyle w:val="ab"/>
                <w:rFonts w:ascii="Times New Roman" w:hAnsi="Times New Roman" w:cs="Times New Roman"/>
                <w:noProof/>
              </w:rPr>
              <w:t>СПИСОК ЛИТЕРАТУРЫ</w:t>
            </w:r>
            <w:r>
              <w:rPr>
                <w:noProof/>
                <w:webHidden/>
              </w:rPr>
              <w:tab/>
            </w:r>
            <w:r>
              <w:rPr>
                <w:noProof/>
                <w:webHidden/>
              </w:rPr>
              <w:fldChar w:fldCharType="begin"/>
            </w:r>
            <w:r>
              <w:rPr>
                <w:noProof/>
                <w:webHidden/>
              </w:rPr>
              <w:instrText xml:space="preserve"> PAGEREF _Toc390068821 \h </w:instrText>
            </w:r>
            <w:r>
              <w:rPr>
                <w:noProof/>
                <w:webHidden/>
              </w:rPr>
            </w:r>
            <w:r>
              <w:rPr>
                <w:noProof/>
                <w:webHidden/>
              </w:rPr>
              <w:fldChar w:fldCharType="separate"/>
            </w:r>
            <w:r>
              <w:rPr>
                <w:noProof/>
                <w:webHidden/>
              </w:rPr>
              <w:t>56</w:t>
            </w:r>
            <w:r>
              <w:rPr>
                <w:noProof/>
                <w:webHidden/>
              </w:rPr>
              <w:fldChar w:fldCharType="end"/>
            </w:r>
          </w:hyperlink>
        </w:p>
        <w:p w:rsidR="003C3F7D" w:rsidRDefault="003C3F7D">
          <w:pPr>
            <w:pStyle w:val="21"/>
            <w:tabs>
              <w:tab w:val="right" w:leader="dot" w:pos="9345"/>
            </w:tabs>
            <w:rPr>
              <w:rFonts w:eastAsiaTheme="minorEastAsia"/>
              <w:noProof/>
              <w:lang w:eastAsia="ru-RU"/>
            </w:rPr>
          </w:pPr>
          <w:hyperlink w:anchor="_Toc390068822" w:history="1">
            <w:r w:rsidRPr="00D7592D">
              <w:rPr>
                <w:rStyle w:val="ab"/>
                <w:rFonts w:ascii="Times New Roman" w:hAnsi="Times New Roman" w:cs="Times New Roman"/>
                <w:noProof/>
              </w:rPr>
              <w:t>ПРИЛОЖЕНИЕ 1</w:t>
            </w:r>
            <w:r>
              <w:rPr>
                <w:noProof/>
                <w:webHidden/>
              </w:rPr>
              <w:tab/>
            </w:r>
            <w:r>
              <w:rPr>
                <w:noProof/>
                <w:webHidden/>
              </w:rPr>
              <w:fldChar w:fldCharType="begin"/>
            </w:r>
            <w:r>
              <w:rPr>
                <w:noProof/>
                <w:webHidden/>
              </w:rPr>
              <w:instrText xml:space="preserve"> PAGEREF _Toc390068822 \h </w:instrText>
            </w:r>
            <w:r>
              <w:rPr>
                <w:noProof/>
                <w:webHidden/>
              </w:rPr>
            </w:r>
            <w:r>
              <w:rPr>
                <w:noProof/>
                <w:webHidden/>
              </w:rPr>
              <w:fldChar w:fldCharType="separate"/>
            </w:r>
            <w:r>
              <w:rPr>
                <w:noProof/>
                <w:webHidden/>
              </w:rPr>
              <w:t>60</w:t>
            </w:r>
            <w:r>
              <w:rPr>
                <w:noProof/>
                <w:webHidden/>
              </w:rPr>
              <w:fldChar w:fldCharType="end"/>
            </w:r>
          </w:hyperlink>
        </w:p>
        <w:p w:rsidR="003C3F7D" w:rsidRDefault="003C3F7D">
          <w:pPr>
            <w:pStyle w:val="21"/>
            <w:tabs>
              <w:tab w:val="right" w:leader="dot" w:pos="9345"/>
            </w:tabs>
            <w:rPr>
              <w:rFonts w:eastAsiaTheme="minorEastAsia"/>
              <w:noProof/>
              <w:lang w:eastAsia="ru-RU"/>
            </w:rPr>
          </w:pPr>
          <w:hyperlink w:anchor="_Toc390068823" w:history="1">
            <w:r w:rsidRPr="00D7592D">
              <w:rPr>
                <w:rStyle w:val="ab"/>
                <w:rFonts w:ascii="Times New Roman" w:hAnsi="Times New Roman" w:cs="Times New Roman"/>
                <w:noProof/>
              </w:rPr>
              <w:t>ПРИЛОЖЕНИЕ 2</w:t>
            </w:r>
            <w:r>
              <w:rPr>
                <w:noProof/>
                <w:webHidden/>
              </w:rPr>
              <w:tab/>
            </w:r>
            <w:r>
              <w:rPr>
                <w:noProof/>
                <w:webHidden/>
              </w:rPr>
              <w:fldChar w:fldCharType="begin"/>
            </w:r>
            <w:r>
              <w:rPr>
                <w:noProof/>
                <w:webHidden/>
              </w:rPr>
              <w:instrText xml:space="preserve"> PAGEREF _Toc390068823 \h </w:instrText>
            </w:r>
            <w:r>
              <w:rPr>
                <w:noProof/>
                <w:webHidden/>
              </w:rPr>
            </w:r>
            <w:r>
              <w:rPr>
                <w:noProof/>
                <w:webHidden/>
              </w:rPr>
              <w:fldChar w:fldCharType="separate"/>
            </w:r>
            <w:r>
              <w:rPr>
                <w:noProof/>
                <w:webHidden/>
              </w:rPr>
              <w:t>62</w:t>
            </w:r>
            <w:r>
              <w:rPr>
                <w:noProof/>
                <w:webHidden/>
              </w:rPr>
              <w:fldChar w:fldCharType="end"/>
            </w:r>
          </w:hyperlink>
        </w:p>
        <w:p w:rsidR="003C3F7D" w:rsidRDefault="003C3F7D">
          <w:pPr>
            <w:pStyle w:val="21"/>
            <w:tabs>
              <w:tab w:val="right" w:leader="dot" w:pos="9345"/>
            </w:tabs>
            <w:rPr>
              <w:rFonts w:eastAsiaTheme="minorEastAsia"/>
              <w:noProof/>
              <w:lang w:eastAsia="ru-RU"/>
            </w:rPr>
          </w:pPr>
          <w:hyperlink w:anchor="_Toc390068824" w:history="1">
            <w:r w:rsidRPr="00D7592D">
              <w:rPr>
                <w:rStyle w:val="ab"/>
                <w:rFonts w:ascii="Times New Roman" w:hAnsi="Times New Roman" w:cs="Times New Roman"/>
                <w:noProof/>
              </w:rPr>
              <w:t>ПРИЛОЖЕНИЕ 3</w:t>
            </w:r>
            <w:r>
              <w:rPr>
                <w:noProof/>
                <w:webHidden/>
              </w:rPr>
              <w:tab/>
            </w:r>
            <w:r>
              <w:rPr>
                <w:noProof/>
                <w:webHidden/>
              </w:rPr>
              <w:fldChar w:fldCharType="begin"/>
            </w:r>
            <w:r>
              <w:rPr>
                <w:noProof/>
                <w:webHidden/>
              </w:rPr>
              <w:instrText xml:space="preserve"> PAGEREF _Toc390068824 \h </w:instrText>
            </w:r>
            <w:r>
              <w:rPr>
                <w:noProof/>
                <w:webHidden/>
              </w:rPr>
            </w:r>
            <w:r>
              <w:rPr>
                <w:noProof/>
                <w:webHidden/>
              </w:rPr>
              <w:fldChar w:fldCharType="separate"/>
            </w:r>
            <w:r>
              <w:rPr>
                <w:noProof/>
                <w:webHidden/>
              </w:rPr>
              <w:t>63</w:t>
            </w:r>
            <w:r>
              <w:rPr>
                <w:noProof/>
                <w:webHidden/>
              </w:rPr>
              <w:fldChar w:fldCharType="end"/>
            </w:r>
          </w:hyperlink>
        </w:p>
        <w:p w:rsidR="003C3F7D" w:rsidRDefault="003C3F7D">
          <w:pPr>
            <w:pStyle w:val="21"/>
            <w:tabs>
              <w:tab w:val="right" w:leader="dot" w:pos="9345"/>
            </w:tabs>
            <w:rPr>
              <w:rFonts w:eastAsiaTheme="minorEastAsia"/>
              <w:noProof/>
              <w:lang w:eastAsia="ru-RU"/>
            </w:rPr>
          </w:pPr>
          <w:hyperlink w:anchor="_Toc390068825" w:history="1">
            <w:r w:rsidRPr="00D7592D">
              <w:rPr>
                <w:rStyle w:val="ab"/>
                <w:rFonts w:ascii="Times New Roman" w:hAnsi="Times New Roman" w:cs="Times New Roman"/>
                <w:noProof/>
              </w:rPr>
              <w:t>ПРИЛОЖЕНИЕ</w:t>
            </w:r>
            <w:r w:rsidRPr="00D7592D">
              <w:rPr>
                <w:rStyle w:val="ab"/>
                <w:noProof/>
              </w:rPr>
              <w:t xml:space="preserve"> 4</w:t>
            </w:r>
            <w:r>
              <w:rPr>
                <w:noProof/>
                <w:webHidden/>
              </w:rPr>
              <w:tab/>
            </w:r>
            <w:r>
              <w:rPr>
                <w:noProof/>
                <w:webHidden/>
              </w:rPr>
              <w:fldChar w:fldCharType="begin"/>
            </w:r>
            <w:r>
              <w:rPr>
                <w:noProof/>
                <w:webHidden/>
              </w:rPr>
              <w:instrText xml:space="preserve"> PAGEREF _Toc390068825 \h </w:instrText>
            </w:r>
            <w:r>
              <w:rPr>
                <w:noProof/>
                <w:webHidden/>
              </w:rPr>
            </w:r>
            <w:r>
              <w:rPr>
                <w:noProof/>
                <w:webHidden/>
              </w:rPr>
              <w:fldChar w:fldCharType="separate"/>
            </w:r>
            <w:r>
              <w:rPr>
                <w:noProof/>
                <w:webHidden/>
              </w:rPr>
              <w:t>64</w:t>
            </w:r>
            <w:r>
              <w:rPr>
                <w:noProof/>
                <w:webHidden/>
              </w:rPr>
              <w:fldChar w:fldCharType="end"/>
            </w:r>
          </w:hyperlink>
        </w:p>
        <w:p w:rsidR="003C3F7D" w:rsidRDefault="003C3F7D">
          <w:pPr>
            <w:pStyle w:val="21"/>
            <w:tabs>
              <w:tab w:val="right" w:leader="dot" w:pos="9345"/>
            </w:tabs>
            <w:rPr>
              <w:rFonts w:eastAsiaTheme="minorEastAsia"/>
              <w:noProof/>
              <w:lang w:eastAsia="ru-RU"/>
            </w:rPr>
          </w:pPr>
          <w:hyperlink w:anchor="_Toc390068826" w:history="1">
            <w:r w:rsidRPr="00D7592D">
              <w:rPr>
                <w:rStyle w:val="ab"/>
                <w:rFonts w:ascii="Times New Roman" w:hAnsi="Times New Roman" w:cs="Times New Roman"/>
                <w:noProof/>
              </w:rPr>
              <w:t>ПРИЛОЖЕНИЕ 5</w:t>
            </w:r>
            <w:r>
              <w:rPr>
                <w:noProof/>
                <w:webHidden/>
              </w:rPr>
              <w:tab/>
            </w:r>
            <w:r>
              <w:rPr>
                <w:noProof/>
                <w:webHidden/>
              </w:rPr>
              <w:fldChar w:fldCharType="begin"/>
            </w:r>
            <w:r>
              <w:rPr>
                <w:noProof/>
                <w:webHidden/>
              </w:rPr>
              <w:instrText xml:space="preserve"> PAGEREF _Toc390068826 \h </w:instrText>
            </w:r>
            <w:r>
              <w:rPr>
                <w:noProof/>
                <w:webHidden/>
              </w:rPr>
            </w:r>
            <w:r>
              <w:rPr>
                <w:noProof/>
                <w:webHidden/>
              </w:rPr>
              <w:fldChar w:fldCharType="separate"/>
            </w:r>
            <w:r>
              <w:rPr>
                <w:noProof/>
                <w:webHidden/>
              </w:rPr>
              <w:t>65</w:t>
            </w:r>
            <w:r>
              <w:rPr>
                <w:noProof/>
                <w:webHidden/>
              </w:rPr>
              <w:fldChar w:fldCharType="end"/>
            </w:r>
          </w:hyperlink>
        </w:p>
        <w:p w:rsidR="005477A4" w:rsidRDefault="005477A4">
          <w:r>
            <w:rPr>
              <w:b/>
              <w:bCs/>
            </w:rPr>
            <w:fldChar w:fldCharType="end"/>
          </w:r>
        </w:p>
      </w:sdtContent>
    </w:sdt>
    <w:p w:rsidR="005477A4" w:rsidRDefault="005477A4">
      <w:pPr>
        <w:rPr>
          <w:rFonts w:ascii="Times New Roman" w:eastAsia="Times New Roman" w:hAnsi="Times New Roman" w:cs="Times New Roman"/>
          <w:b/>
          <w:bCs/>
          <w:sz w:val="28"/>
          <w:szCs w:val="28"/>
          <w:lang w:eastAsia="ru-RU"/>
        </w:rPr>
      </w:pPr>
      <w:r>
        <w:rPr>
          <w:rFonts w:ascii="Times New Roman" w:eastAsia="Times New Roman" w:hAnsi="Times New Roman" w:cs="Times New Roman"/>
          <w:lang w:eastAsia="ru-RU"/>
        </w:rPr>
        <w:br w:type="page"/>
      </w:r>
    </w:p>
    <w:p w:rsidR="00274001" w:rsidRDefault="00274001" w:rsidP="00BB5BC1">
      <w:pPr>
        <w:pStyle w:val="1"/>
        <w:spacing w:line="360" w:lineRule="auto"/>
        <w:ind w:firstLine="709"/>
        <w:contextualSpacing/>
        <w:jc w:val="center"/>
        <w:rPr>
          <w:rFonts w:ascii="Times New Roman" w:eastAsia="Times New Roman" w:hAnsi="Times New Roman" w:cs="Times New Roman"/>
          <w:color w:val="auto"/>
          <w:lang w:eastAsia="ru-RU"/>
        </w:rPr>
      </w:pPr>
      <w:bookmarkStart w:id="0" w:name="_Toc390068804"/>
      <w:r w:rsidRPr="00274001">
        <w:rPr>
          <w:rFonts w:ascii="Times New Roman" w:eastAsia="Times New Roman" w:hAnsi="Times New Roman" w:cs="Times New Roman"/>
          <w:color w:val="auto"/>
          <w:lang w:eastAsia="ru-RU"/>
        </w:rPr>
        <w:lastRenderedPageBreak/>
        <w:t>ВВЕДЕНИЕ</w:t>
      </w:r>
      <w:bookmarkEnd w:id="0"/>
    </w:p>
    <w:p w:rsidR="00C22ED5" w:rsidRDefault="006175E8" w:rsidP="00C22ED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различных странах государство и муниципальные органы власти сталкиваются с проблемой дефицита бюджетов и невозможности привлечения финансовых ресурсов в необходимых объемах для </w:t>
      </w:r>
      <w:r w:rsidR="00C22ED5">
        <w:rPr>
          <w:rFonts w:ascii="Times New Roman" w:hAnsi="Times New Roman" w:cs="Times New Roman"/>
          <w:sz w:val="28"/>
          <w:szCs w:val="28"/>
        </w:rPr>
        <w:t>осуществления</w:t>
      </w:r>
      <w:r>
        <w:rPr>
          <w:rFonts w:ascii="Times New Roman" w:hAnsi="Times New Roman" w:cs="Times New Roman"/>
          <w:sz w:val="28"/>
          <w:szCs w:val="28"/>
        </w:rPr>
        <w:t xml:space="preserve"> проектов</w:t>
      </w:r>
      <w:r w:rsidR="00BB5BC1" w:rsidRPr="00BB5BC1">
        <w:rPr>
          <w:rFonts w:ascii="Times New Roman" w:hAnsi="Times New Roman" w:cs="Times New Roman"/>
          <w:sz w:val="28"/>
          <w:szCs w:val="28"/>
        </w:rPr>
        <w:t xml:space="preserve"> </w:t>
      </w:r>
      <w:r w:rsidR="00C22ED5">
        <w:rPr>
          <w:rFonts w:ascii="Times New Roman" w:hAnsi="Times New Roman" w:cs="Times New Roman"/>
          <w:sz w:val="28"/>
          <w:szCs w:val="28"/>
        </w:rPr>
        <w:t>общественной значимости. Кроме того, результаты реализации крупных инвестиционных проектов не всегда оказываются эффективными в связи с проблемами в их планировании, оценке, разработке. Эта проблема существует как для государственных органов, так и для частного сектора. Ответом на эту широко распространённую ситуацию стало тесное взаимодействие государства и частного сектора в форме государственно-частного партнерства.</w:t>
      </w:r>
    </w:p>
    <w:p w:rsidR="004A5142" w:rsidRPr="00642D64" w:rsidRDefault="00C22ED5" w:rsidP="00BB5BC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Партнерство частных компаний и государства </w:t>
      </w:r>
      <w:r w:rsidR="004A5142" w:rsidRPr="00642D64">
        <w:rPr>
          <w:rFonts w:ascii="Times New Roman" w:hAnsi="Times New Roman" w:cs="Times New Roman"/>
          <w:sz w:val="28"/>
          <w:szCs w:val="28"/>
        </w:rPr>
        <w:t xml:space="preserve">является одним из важнейших решений для создания эффективной экономической деятельности, развития как производственной, так и социальной инфраструктур государства, стимулирования роста конкурентоспособности страны. </w:t>
      </w:r>
    </w:p>
    <w:p w:rsidR="00642D64" w:rsidRPr="00642D64" w:rsidRDefault="00E74710" w:rsidP="00BB5BC1">
      <w:pPr>
        <w:spacing w:line="360" w:lineRule="auto"/>
        <w:ind w:firstLine="709"/>
        <w:contextualSpacing/>
        <w:jc w:val="both"/>
        <w:rPr>
          <w:rFonts w:ascii="Times New Roman" w:hAnsi="Times New Roman" w:cs="Times New Roman"/>
          <w:sz w:val="28"/>
          <w:szCs w:val="28"/>
        </w:rPr>
      </w:pPr>
      <w:r w:rsidRPr="00642D64">
        <w:rPr>
          <w:rFonts w:ascii="Times New Roman" w:hAnsi="Times New Roman" w:cs="Times New Roman"/>
          <w:sz w:val="28"/>
          <w:szCs w:val="28"/>
        </w:rPr>
        <w:t xml:space="preserve">ГЧП рассматривается в самом широком смысле как всякое взаимодействие государства и частных лиц при осуществлении совместной деятельности, и в узком плане как форма сотрудничества указанных субъектов при реализации отдельных общественно значимых проектов в различных сферах экономики: от развития стратегически важных отраслей промышленности и научно-исследовательских, опытно-конструкторских работ до предоставления общественных услуг. </w:t>
      </w:r>
      <w:r w:rsidR="00642D64" w:rsidRPr="00642D64">
        <w:rPr>
          <w:rFonts w:ascii="Times New Roman" w:hAnsi="Times New Roman" w:cs="Times New Roman"/>
          <w:sz w:val="28"/>
          <w:szCs w:val="28"/>
        </w:rPr>
        <w:t>Множество зарубежных стран практикуют проекты на базе государственно-частного партнерства. Их опыт показывает высокую эффективность этого сотрудничества. Проекты можно встретить в различных сферах общественной жизни. Кроме того, с недавних пор, в России также осуществляется развитие такого института, как ГЧП.</w:t>
      </w:r>
    </w:p>
    <w:p w:rsidR="00642D64" w:rsidRDefault="00BB5BC1" w:rsidP="00BB5BC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E74710" w:rsidRPr="00642D64">
        <w:rPr>
          <w:rFonts w:ascii="Times New Roman" w:hAnsi="Times New Roman" w:cs="Times New Roman"/>
          <w:sz w:val="28"/>
          <w:szCs w:val="28"/>
        </w:rPr>
        <w:t xml:space="preserve">роблемой реализации каждого инвестиционного проекта является возможность возникновения непредвиденных ситуаций, которые могут оказать влияние на результативность инвестиций. В особенности проблеме </w:t>
      </w:r>
      <w:r w:rsidR="00E74710" w:rsidRPr="00642D64">
        <w:rPr>
          <w:rFonts w:ascii="Times New Roman" w:hAnsi="Times New Roman" w:cs="Times New Roman"/>
          <w:sz w:val="28"/>
          <w:szCs w:val="28"/>
        </w:rPr>
        <w:lastRenderedPageBreak/>
        <w:t>неопределенности подвержены проекты крупных масштабов, к каким и относятся проекты государственно-частного партнерства. В</w:t>
      </w:r>
      <w:r>
        <w:rPr>
          <w:rFonts w:ascii="Times New Roman" w:hAnsi="Times New Roman" w:cs="Times New Roman"/>
          <w:sz w:val="28"/>
          <w:szCs w:val="28"/>
        </w:rPr>
        <w:t xml:space="preserve"> течение всего процесса</w:t>
      </w:r>
      <w:r w:rsidR="00E74710" w:rsidRPr="00642D64">
        <w:rPr>
          <w:rFonts w:ascii="Times New Roman" w:hAnsi="Times New Roman" w:cs="Times New Roman"/>
          <w:sz w:val="28"/>
          <w:szCs w:val="28"/>
        </w:rPr>
        <w:t xml:space="preserve"> реализации на его эффективность могут повлиять те или иные типы рисков. </w:t>
      </w:r>
      <w:r w:rsidR="00642D64" w:rsidRPr="00642D64">
        <w:rPr>
          <w:rFonts w:ascii="Times New Roman" w:hAnsi="Times New Roman" w:cs="Times New Roman"/>
          <w:sz w:val="28"/>
          <w:szCs w:val="28"/>
        </w:rPr>
        <w:t>В нашей стране становление и использование ГЧП происходит под влиянием специфических факторов, которые также в</w:t>
      </w:r>
      <w:r>
        <w:rPr>
          <w:rFonts w:ascii="Times New Roman" w:hAnsi="Times New Roman" w:cs="Times New Roman"/>
          <w:sz w:val="28"/>
          <w:szCs w:val="28"/>
        </w:rPr>
        <w:t>оздействуют</w:t>
      </w:r>
      <w:r w:rsidR="00642D64" w:rsidRPr="00642D64">
        <w:rPr>
          <w:rFonts w:ascii="Times New Roman" w:hAnsi="Times New Roman" w:cs="Times New Roman"/>
          <w:sz w:val="28"/>
          <w:szCs w:val="28"/>
        </w:rPr>
        <w:t xml:space="preserve"> на величину рисков </w:t>
      </w:r>
      <w:r w:rsidR="00041CCE">
        <w:rPr>
          <w:rFonts w:ascii="Times New Roman" w:hAnsi="Times New Roman" w:cs="Times New Roman"/>
          <w:sz w:val="28"/>
          <w:szCs w:val="28"/>
        </w:rPr>
        <w:t>каждого</w:t>
      </w:r>
      <w:r w:rsidR="00642D64" w:rsidRPr="00642D64">
        <w:rPr>
          <w:rFonts w:ascii="Times New Roman" w:hAnsi="Times New Roman" w:cs="Times New Roman"/>
          <w:sz w:val="28"/>
          <w:szCs w:val="28"/>
        </w:rPr>
        <w:t xml:space="preserve"> проекта в большую или меньшую степень.</w:t>
      </w:r>
      <w:r w:rsidR="00041CCE">
        <w:rPr>
          <w:rFonts w:ascii="Times New Roman" w:hAnsi="Times New Roman" w:cs="Times New Roman"/>
          <w:sz w:val="28"/>
          <w:szCs w:val="28"/>
        </w:rPr>
        <w:t xml:space="preserve"> Поэтому можно сказать, что в течение </w:t>
      </w:r>
      <w:r w:rsidR="00D15CA5">
        <w:rPr>
          <w:rFonts w:ascii="Times New Roman" w:hAnsi="Times New Roman" w:cs="Times New Roman"/>
          <w:sz w:val="28"/>
          <w:szCs w:val="28"/>
        </w:rPr>
        <w:t>процесса выполнения</w:t>
      </w:r>
      <w:r w:rsidR="00041CCE">
        <w:rPr>
          <w:rFonts w:ascii="Times New Roman" w:hAnsi="Times New Roman" w:cs="Times New Roman"/>
          <w:sz w:val="28"/>
          <w:szCs w:val="28"/>
        </w:rPr>
        <w:t xml:space="preserve"> крупномасштабных инвестиционных проектов на базе государственно-частного партнерства всегда возникает большое количество угроз, как общих, так и специфических.</w:t>
      </w:r>
      <w:r>
        <w:rPr>
          <w:rFonts w:ascii="Times New Roman" w:hAnsi="Times New Roman" w:cs="Times New Roman"/>
          <w:sz w:val="28"/>
          <w:szCs w:val="28"/>
        </w:rPr>
        <w:t xml:space="preserve"> В связи с этим вопрос о качественной оценке проектных рисков является актуальным.</w:t>
      </w:r>
    </w:p>
    <w:p w:rsidR="00041CCE" w:rsidRDefault="00041CCE" w:rsidP="00BB5BC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Риски могут повлиять на стоимость проекта, цены и затраты, таким образом, угрожая его итоговой прибыли. Существуют разногласия относительно точного определения такого явления, как риск. Но все специалисты сходятся во мнении, что он возникает в связи с будущей неопределенностью</w:t>
      </w:r>
      <w:r w:rsidR="00D15CA5">
        <w:rPr>
          <w:rFonts w:ascii="Times New Roman" w:hAnsi="Times New Roman" w:cs="Times New Roman"/>
          <w:sz w:val="28"/>
          <w:szCs w:val="28"/>
        </w:rPr>
        <w:t>,</w:t>
      </w:r>
      <w:r>
        <w:rPr>
          <w:rFonts w:ascii="Times New Roman" w:hAnsi="Times New Roman" w:cs="Times New Roman"/>
          <w:sz w:val="28"/>
          <w:szCs w:val="28"/>
        </w:rPr>
        <w:t xml:space="preserve"> и что риск определяется влиянием, которое неясное возможное событие или обстоятельство может оказать </w:t>
      </w:r>
      <w:r w:rsidR="000C6325">
        <w:rPr>
          <w:rFonts w:ascii="Times New Roman" w:hAnsi="Times New Roman" w:cs="Times New Roman"/>
          <w:sz w:val="28"/>
          <w:szCs w:val="28"/>
        </w:rPr>
        <w:t>на достижение цели.</w:t>
      </w:r>
    </w:p>
    <w:p w:rsidR="00041CCE" w:rsidRDefault="00041CCE" w:rsidP="00BB5BC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Одной из особенностей про</w:t>
      </w:r>
      <w:r w:rsidR="000C6325">
        <w:rPr>
          <w:rFonts w:ascii="Times New Roman" w:hAnsi="Times New Roman" w:cs="Times New Roman"/>
          <w:sz w:val="28"/>
          <w:szCs w:val="28"/>
        </w:rPr>
        <w:t xml:space="preserve">ектов ГЧП является распределение или совмещения обслуживания рисков между государством и частным сектором. Таким образом эта система призвана уменьшить воздействие того или иного фактора риска. Процесс управления рисками является необходимым для каждого возможного инвестиционного проекта. </w:t>
      </w:r>
      <w:r w:rsidR="00363A43">
        <w:rPr>
          <w:rFonts w:ascii="Times New Roman" w:hAnsi="Times New Roman" w:cs="Times New Roman"/>
          <w:sz w:val="28"/>
          <w:szCs w:val="28"/>
        </w:rPr>
        <w:t xml:space="preserve">В особенности он важен для крупномасштабных и долгосрочных проектов, так как этот анализ является вспомогательным средством для привлечения средств частных инвесторов. </w:t>
      </w:r>
      <w:r w:rsidR="000C6325">
        <w:rPr>
          <w:rFonts w:ascii="Times New Roman" w:hAnsi="Times New Roman" w:cs="Times New Roman"/>
          <w:sz w:val="28"/>
          <w:szCs w:val="28"/>
        </w:rPr>
        <w:t xml:space="preserve">Все этапы </w:t>
      </w:r>
      <w:proofErr w:type="gramStart"/>
      <w:r w:rsidR="000C6325">
        <w:rPr>
          <w:rFonts w:ascii="Times New Roman" w:hAnsi="Times New Roman" w:cs="Times New Roman"/>
          <w:sz w:val="28"/>
          <w:szCs w:val="28"/>
        </w:rPr>
        <w:t>риск-менеджмента</w:t>
      </w:r>
      <w:proofErr w:type="gramEnd"/>
      <w:r w:rsidR="000C6325">
        <w:rPr>
          <w:rFonts w:ascii="Times New Roman" w:hAnsi="Times New Roman" w:cs="Times New Roman"/>
          <w:sz w:val="28"/>
          <w:szCs w:val="28"/>
        </w:rPr>
        <w:t xml:space="preserve"> важны, однако одним из основополагающих стадий этого процесса является оценка рисков. Существует множество теорий и методов этой оценки</w:t>
      </w:r>
      <w:r w:rsidR="00D15CA5">
        <w:rPr>
          <w:rFonts w:ascii="Times New Roman" w:hAnsi="Times New Roman" w:cs="Times New Roman"/>
          <w:sz w:val="28"/>
          <w:szCs w:val="28"/>
        </w:rPr>
        <w:t>. Тем не менее, в</w:t>
      </w:r>
      <w:r w:rsidR="00363A43">
        <w:rPr>
          <w:rFonts w:ascii="Times New Roman" w:hAnsi="Times New Roman" w:cs="Times New Roman"/>
          <w:sz w:val="28"/>
          <w:szCs w:val="28"/>
        </w:rPr>
        <w:t>опрос о</w:t>
      </w:r>
      <w:r w:rsidR="000C6325">
        <w:rPr>
          <w:rFonts w:ascii="Times New Roman" w:hAnsi="Times New Roman" w:cs="Times New Roman"/>
          <w:sz w:val="28"/>
          <w:szCs w:val="28"/>
        </w:rPr>
        <w:t xml:space="preserve"> целесообразности и эффективности использования того или иного метода для каждого отдельного проекта остается нерешенным. </w:t>
      </w:r>
    </w:p>
    <w:p w:rsidR="00C0538B" w:rsidRDefault="00C0538B" w:rsidP="00C0538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данной работе анализируются виды рисков проектов государственно-частного партнерства</w:t>
      </w:r>
      <w:r w:rsidR="00821EA9">
        <w:rPr>
          <w:rFonts w:ascii="Times New Roman" w:hAnsi="Times New Roman" w:cs="Times New Roman"/>
          <w:sz w:val="28"/>
          <w:szCs w:val="28"/>
        </w:rPr>
        <w:t>,</w:t>
      </w:r>
      <w:r>
        <w:rPr>
          <w:rFonts w:ascii="Times New Roman" w:hAnsi="Times New Roman" w:cs="Times New Roman"/>
          <w:sz w:val="28"/>
          <w:szCs w:val="28"/>
        </w:rPr>
        <w:t xml:space="preserve"> и рассматривается их классификация, разбираются методы анализа рисков, а также проводится их комплексная оценка на примере крупномасштабного транспортного проекта, реализуемого по схемам государственно-частного партнерства в России. Анализ проводится на основе качественных и количественных методов оценки. Для комплексной оценки совокупного риска используется совмещение метода анализа чувствительности и имитационного моделирования Монте-Карло. </w:t>
      </w:r>
    </w:p>
    <w:p w:rsidR="005477A4" w:rsidRDefault="005477A4" w:rsidP="00BB5BC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Теоретическими и практическими предпосылками для выполнения данной работы послужили исследования и статьи российских и зарубежных авторов, специализирующихся как на оценке </w:t>
      </w:r>
      <w:proofErr w:type="gramStart"/>
      <w:r>
        <w:rPr>
          <w:rFonts w:ascii="Times New Roman" w:hAnsi="Times New Roman" w:cs="Times New Roman"/>
          <w:sz w:val="28"/>
          <w:szCs w:val="28"/>
        </w:rPr>
        <w:t>рисков</w:t>
      </w:r>
      <w:proofErr w:type="gramEnd"/>
      <w:r>
        <w:rPr>
          <w:rFonts w:ascii="Times New Roman" w:hAnsi="Times New Roman" w:cs="Times New Roman"/>
          <w:sz w:val="28"/>
          <w:szCs w:val="28"/>
        </w:rPr>
        <w:t xml:space="preserve"> в общем, так и на специфике этой оценки для проектов ГЧП.</w:t>
      </w:r>
    </w:p>
    <w:p w:rsidR="00363A43" w:rsidRDefault="00363A43" w:rsidP="00BB5BC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целью </w:t>
      </w:r>
      <w:r w:rsidR="005477A4">
        <w:rPr>
          <w:rFonts w:ascii="Times New Roman" w:hAnsi="Times New Roman" w:cs="Times New Roman"/>
          <w:sz w:val="28"/>
          <w:szCs w:val="28"/>
        </w:rPr>
        <w:t>данного исследования является анализ и оценка рисков реализации проекта государственно-частного партнерства с использованием анализа чувствительности и модели имитационного моделирования (метода Монте-Карло) на примере проекта платной автомагистрали Западный скоростной диаметр. Для достижения обозначенной цели необходимо решить ряд задач:</w:t>
      </w:r>
    </w:p>
    <w:p w:rsidR="005477A4" w:rsidRDefault="00C0538B" w:rsidP="002844A2">
      <w:pPr>
        <w:pStyle w:val="a3"/>
        <w:numPr>
          <w:ilvl w:val="0"/>
          <w:numId w:val="1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Провести анализ особенностей ГЧП в России</w:t>
      </w:r>
      <w:r w:rsidR="0041345E">
        <w:rPr>
          <w:rFonts w:ascii="Times New Roman" w:hAnsi="Times New Roman" w:cs="Times New Roman"/>
          <w:sz w:val="28"/>
          <w:szCs w:val="28"/>
        </w:rPr>
        <w:t>, которые влияют на величину рисков при реализации крупных инфраструктурных проектов.</w:t>
      </w:r>
    </w:p>
    <w:p w:rsidR="00265E31" w:rsidRDefault="00265E31" w:rsidP="002844A2">
      <w:pPr>
        <w:pStyle w:val="a3"/>
        <w:numPr>
          <w:ilvl w:val="0"/>
          <w:numId w:val="1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w:t>
      </w:r>
      <w:r w:rsidR="0041345E">
        <w:rPr>
          <w:rFonts w:ascii="Times New Roman" w:hAnsi="Times New Roman" w:cs="Times New Roman"/>
          <w:sz w:val="28"/>
          <w:szCs w:val="28"/>
        </w:rPr>
        <w:t>виды рисков государства и частного сектора при реализации проектов ГЧП и их классификации.</w:t>
      </w:r>
    </w:p>
    <w:p w:rsidR="00265E31" w:rsidRDefault="0041345E" w:rsidP="002844A2">
      <w:pPr>
        <w:pStyle w:val="a3"/>
        <w:numPr>
          <w:ilvl w:val="0"/>
          <w:numId w:val="1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Рассмотреть качественные и количественные методы оценки рисков.</w:t>
      </w:r>
    </w:p>
    <w:p w:rsidR="0041345E" w:rsidRDefault="00B046E6" w:rsidP="002844A2">
      <w:pPr>
        <w:pStyle w:val="a3"/>
        <w:numPr>
          <w:ilvl w:val="0"/>
          <w:numId w:val="1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Предложить</w:t>
      </w:r>
      <w:r w:rsidR="0041345E">
        <w:rPr>
          <w:rFonts w:ascii="Times New Roman" w:hAnsi="Times New Roman" w:cs="Times New Roman"/>
          <w:sz w:val="28"/>
          <w:szCs w:val="28"/>
        </w:rPr>
        <w:t xml:space="preserve"> методику оценки рисков инвестиционных проектов на базе ГЧП.</w:t>
      </w:r>
    </w:p>
    <w:p w:rsidR="00265E31" w:rsidRDefault="0041345E" w:rsidP="002844A2">
      <w:pPr>
        <w:pStyle w:val="a3"/>
        <w:numPr>
          <w:ilvl w:val="0"/>
          <w:numId w:val="1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Апробировать </w:t>
      </w:r>
      <w:r w:rsidR="00B046E6">
        <w:rPr>
          <w:rFonts w:ascii="Times New Roman" w:hAnsi="Times New Roman" w:cs="Times New Roman"/>
          <w:sz w:val="28"/>
          <w:szCs w:val="28"/>
        </w:rPr>
        <w:t>ее</w:t>
      </w:r>
      <w:r>
        <w:rPr>
          <w:rFonts w:ascii="Times New Roman" w:hAnsi="Times New Roman" w:cs="Times New Roman"/>
          <w:sz w:val="28"/>
          <w:szCs w:val="28"/>
        </w:rPr>
        <w:t xml:space="preserve"> на примере крупного проекта транспортной инфраструктуры, который реализуется по схемам государственно-частного партнерства.</w:t>
      </w:r>
    </w:p>
    <w:p w:rsidR="00265E31" w:rsidRDefault="00265E31" w:rsidP="002844A2">
      <w:pPr>
        <w:pStyle w:val="a3"/>
        <w:numPr>
          <w:ilvl w:val="0"/>
          <w:numId w:val="1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Сделать выводы.</w:t>
      </w:r>
    </w:p>
    <w:p w:rsidR="00F57BC9" w:rsidRDefault="0041345E" w:rsidP="00D15CA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являются проекты, реализующие по схемам государственно-частного партнерства.</w:t>
      </w:r>
    </w:p>
    <w:p w:rsidR="0041345E" w:rsidRDefault="00265E31" w:rsidP="00D15CA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Предметом </w:t>
      </w:r>
      <w:r w:rsidR="00F57BC9">
        <w:rPr>
          <w:rFonts w:ascii="Times New Roman" w:hAnsi="Times New Roman" w:cs="Times New Roman"/>
          <w:sz w:val="28"/>
          <w:szCs w:val="28"/>
        </w:rPr>
        <w:t xml:space="preserve">– </w:t>
      </w:r>
      <w:r w:rsidR="0041345E">
        <w:rPr>
          <w:rFonts w:ascii="Times New Roman" w:hAnsi="Times New Roman" w:cs="Times New Roman"/>
          <w:sz w:val="28"/>
          <w:szCs w:val="28"/>
        </w:rPr>
        <w:t>совокупность методов оценки рисков инвестиционных проектов на базе ГЧП (</w:t>
      </w:r>
      <w:r w:rsidR="00F57BC9">
        <w:rPr>
          <w:rFonts w:ascii="Times New Roman" w:hAnsi="Times New Roman" w:cs="Times New Roman"/>
          <w:sz w:val="28"/>
          <w:szCs w:val="28"/>
        </w:rPr>
        <w:t>анализ чувствительности и имитационного моделиро</w:t>
      </w:r>
      <w:r w:rsidR="0041345E">
        <w:rPr>
          <w:rFonts w:ascii="Times New Roman" w:hAnsi="Times New Roman" w:cs="Times New Roman"/>
          <w:sz w:val="28"/>
          <w:szCs w:val="28"/>
        </w:rPr>
        <w:t>вания Монте-Карло).</w:t>
      </w:r>
    </w:p>
    <w:p w:rsidR="00F57BC9" w:rsidRPr="00265E31" w:rsidRDefault="00F57BC9" w:rsidP="00D15CA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Выполненная работа состоит из трех частей: две теоретические части и одна практическая. В первой главе </w:t>
      </w:r>
      <w:r w:rsidR="0041345E">
        <w:rPr>
          <w:rFonts w:ascii="Times New Roman" w:hAnsi="Times New Roman" w:cs="Times New Roman"/>
          <w:sz w:val="28"/>
          <w:szCs w:val="28"/>
        </w:rPr>
        <w:t>рассматриваются</w:t>
      </w:r>
      <w:r>
        <w:rPr>
          <w:rFonts w:ascii="Times New Roman" w:hAnsi="Times New Roman" w:cs="Times New Roman"/>
          <w:sz w:val="28"/>
          <w:szCs w:val="28"/>
        </w:rPr>
        <w:t xml:space="preserve"> теоретические аспекты института государственно-частного партнерства, а также преимущества его использования. Затем </w:t>
      </w:r>
      <w:r w:rsidR="0041345E">
        <w:rPr>
          <w:rFonts w:ascii="Times New Roman" w:hAnsi="Times New Roman" w:cs="Times New Roman"/>
          <w:sz w:val="28"/>
          <w:szCs w:val="28"/>
        </w:rPr>
        <w:t>разбираются</w:t>
      </w:r>
      <w:r>
        <w:rPr>
          <w:rFonts w:ascii="Times New Roman" w:hAnsi="Times New Roman" w:cs="Times New Roman"/>
          <w:sz w:val="28"/>
          <w:szCs w:val="28"/>
        </w:rPr>
        <w:t xml:space="preserve"> этапы становления ГЧП в России, а также барьеры развития и применения таких партнерств в н</w:t>
      </w:r>
      <w:r w:rsidR="0041345E">
        <w:rPr>
          <w:rFonts w:ascii="Times New Roman" w:hAnsi="Times New Roman" w:cs="Times New Roman"/>
          <w:sz w:val="28"/>
          <w:szCs w:val="28"/>
        </w:rPr>
        <w:t xml:space="preserve">ашей стране. Вторая глава </w:t>
      </w:r>
      <w:r>
        <w:rPr>
          <w:rFonts w:ascii="Times New Roman" w:hAnsi="Times New Roman" w:cs="Times New Roman"/>
          <w:sz w:val="28"/>
          <w:szCs w:val="28"/>
        </w:rPr>
        <w:t xml:space="preserve">посвящена основам </w:t>
      </w:r>
      <w:proofErr w:type="gramStart"/>
      <w:r w:rsidR="00BB5BC1">
        <w:rPr>
          <w:rFonts w:ascii="Times New Roman" w:hAnsi="Times New Roman" w:cs="Times New Roman"/>
          <w:sz w:val="28"/>
          <w:szCs w:val="28"/>
        </w:rPr>
        <w:t>риск-менеджмента</w:t>
      </w:r>
      <w:proofErr w:type="gramEnd"/>
      <w:r w:rsidR="00BB5BC1">
        <w:rPr>
          <w:rFonts w:ascii="Times New Roman" w:hAnsi="Times New Roman" w:cs="Times New Roman"/>
          <w:sz w:val="28"/>
          <w:szCs w:val="28"/>
        </w:rPr>
        <w:t xml:space="preserve">. Партнерство </w:t>
      </w:r>
      <w:r w:rsidR="0041345E">
        <w:rPr>
          <w:rFonts w:ascii="Times New Roman" w:hAnsi="Times New Roman" w:cs="Times New Roman"/>
          <w:sz w:val="28"/>
          <w:szCs w:val="28"/>
        </w:rPr>
        <w:t>определяется</w:t>
      </w:r>
      <w:r w:rsidR="00BB5BC1">
        <w:rPr>
          <w:rFonts w:ascii="Times New Roman" w:hAnsi="Times New Roman" w:cs="Times New Roman"/>
          <w:sz w:val="28"/>
          <w:szCs w:val="28"/>
        </w:rPr>
        <w:t xml:space="preserve"> со стороны аспекта риска, </w:t>
      </w:r>
      <w:r w:rsidR="0041345E">
        <w:rPr>
          <w:rFonts w:ascii="Times New Roman" w:hAnsi="Times New Roman" w:cs="Times New Roman"/>
          <w:sz w:val="28"/>
          <w:szCs w:val="28"/>
        </w:rPr>
        <w:t>выявляются</w:t>
      </w:r>
      <w:r w:rsidR="00BB5BC1">
        <w:rPr>
          <w:rFonts w:ascii="Times New Roman" w:hAnsi="Times New Roman" w:cs="Times New Roman"/>
          <w:sz w:val="28"/>
          <w:szCs w:val="28"/>
        </w:rPr>
        <w:t xml:space="preserve"> возможные виды проектных рисков, а также предл</w:t>
      </w:r>
      <w:r w:rsidR="0041345E">
        <w:rPr>
          <w:rFonts w:ascii="Times New Roman" w:hAnsi="Times New Roman" w:cs="Times New Roman"/>
          <w:sz w:val="28"/>
          <w:szCs w:val="28"/>
        </w:rPr>
        <w:t>агаются</w:t>
      </w:r>
      <w:r w:rsidR="00BB5BC1">
        <w:rPr>
          <w:rFonts w:ascii="Times New Roman" w:hAnsi="Times New Roman" w:cs="Times New Roman"/>
          <w:sz w:val="28"/>
          <w:szCs w:val="28"/>
        </w:rPr>
        <w:t xml:space="preserve"> различные их классификации. Кроме того в этой главе </w:t>
      </w:r>
      <w:r w:rsidR="0041345E">
        <w:rPr>
          <w:rFonts w:ascii="Times New Roman" w:hAnsi="Times New Roman" w:cs="Times New Roman"/>
          <w:sz w:val="28"/>
          <w:szCs w:val="28"/>
        </w:rPr>
        <w:t>рассматриваются</w:t>
      </w:r>
      <w:r w:rsidR="00BB5BC1">
        <w:rPr>
          <w:rFonts w:ascii="Times New Roman" w:hAnsi="Times New Roman" w:cs="Times New Roman"/>
          <w:sz w:val="28"/>
          <w:szCs w:val="28"/>
        </w:rPr>
        <w:t xml:space="preserve"> основные подходы качественного и количественного анализа для оценки рисков инвестиционных проектов, </w:t>
      </w:r>
      <w:r w:rsidR="0041345E">
        <w:rPr>
          <w:rFonts w:ascii="Times New Roman" w:hAnsi="Times New Roman" w:cs="Times New Roman"/>
          <w:sz w:val="28"/>
          <w:szCs w:val="28"/>
        </w:rPr>
        <w:t>делается</w:t>
      </w:r>
      <w:r w:rsidR="00BB5BC1">
        <w:rPr>
          <w:rFonts w:ascii="Times New Roman" w:hAnsi="Times New Roman" w:cs="Times New Roman"/>
          <w:sz w:val="28"/>
          <w:szCs w:val="28"/>
        </w:rPr>
        <w:t xml:space="preserve"> акцент на такие методы количественной оценки, как анализ чувствительности и метод имитационного моделирования</w:t>
      </w:r>
      <w:r w:rsidR="00B42BD1">
        <w:rPr>
          <w:rFonts w:ascii="Times New Roman" w:hAnsi="Times New Roman" w:cs="Times New Roman"/>
          <w:sz w:val="28"/>
          <w:szCs w:val="28"/>
        </w:rPr>
        <w:t xml:space="preserve">, </w:t>
      </w:r>
      <w:r w:rsidR="00B046E6">
        <w:rPr>
          <w:rFonts w:ascii="Times New Roman" w:hAnsi="Times New Roman" w:cs="Times New Roman"/>
          <w:sz w:val="28"/>
          <w:szCs w:val="28"/>
        </w:rPr>
        <w:t>предлагается</w:t>
      </w:r>
      <w:r w:rsidR="00B42BD1">
        <w:rPr>
          <w:rFonts w:ascii="Times New Roman" w:hAnsi="Times New Roman" w:cs="Times New Roman"/>
          <w:sz w:val="28"/>
          <w:szCs w:val="28"/>
        </w:rPr>
        <w:t xml:space="preserve"> методика оценки рисков</w:t>
      </w:r>
      <w:r w:rsidR="00BB5BC1">
        <w:rPr>
          <w:rFonts w:ascii="Times New Roman" w:hAnsi="Times New Roman" w:cs="Times New Roman"/>
          <w:sz w:val="28"/>
          <w:szCs w:val="28"/>
        </w:rPr>
        <w:t xml:space="preserve">. Третья глава </w:t>
      </w:r>
      <w:r w:rsidR="00B42BD1">
        <w:rPr>
          <w:rFonts w:ascii="Times New Roman" w:hAnsi="Times New Roman" w:cs="Times New Roman"/>
          <w:sz w:val="28"/>
          <w:szCs w:val="28"/>
        </w:rPr>
        <w:t>заключается</w:t>
      </w:r>
      <w:r w:rsidR="00BB5BC1">
        <w:rPr>
          <w:rFonts w:ascii="Times New Roman" w:hAnsi="Times New Roman" w:cs="Times New Roman"/>
          <w:sz w:val="28"/>
          <w:szCs w:val="28"/>
        </w:rPr>
        <w:t xml:space="preserve"> в </w:t>
      </w:r>
      <w:r w:rsidR="00B42BD1">
        <w:rPr>
          <w:rFonts w:ascii="Times New Roman" w:hAnsi="Times New Roman" w:cs="Times New Roman"/>
          <w:sz w:val="28"/>
          <w:szCs w:val="28"/>
        </w:rPr>
        <w:t>апробировании</w:t>
      </w:r>
      <w:r w:rsidR="00BB5BC1">
        <w:rPr>
          <w:rFonts w:ascii="Times New Roman" w:hAnsi="Times New Roman" w:cs="Times New Roman"/>
          <w:sz w:val="28"/>
          <w:szCs w:val="28"/>
        </w:rPr>
        <w:t xml:space="preserve"> данных методов для оценки рисков транспортного проекта ЗСД.</w:t>
      </w:r>
    </w:p>
    <w:p w:rsidR="00274001" w:rsidRPr="00041CCE" w:rsidRDefault="00274001" w:rsidP="00274001">
      <w:pPr>
        <w:rPr>
          <w:rFonts w:asciiTheme="majorHAnsi" w:hAnsiTheme="majorHAnsi" w:cstheme="majorBidi"/>
          <w:color w:val="365F91" w:themeColor="accent1" w:themeShade="BF"/>
          <w:sz w:val="28"/>
          <w:szCs w:val="28"/>
          <w:lang w:eastAsia="ru-RU"/>
        </w:rPr>
      </w:pPr>
      <w:r w:rsidRPr="00041CCE">
        <w:rPr>
          <w:lang w:eastAsia="ru-RU"/>
        </w:rPr>
        <w:br w:type="page"/>
      </w:r>
    </w:p>
    <w:p w:rsidR="009A5C0F" w:rsidRPr="001C584F" w:rsidRDefault="00600122" w:rsidP="00C42209">
      <w:pPr>
        <w:pStyle w:val="1"/>
        <w:spacing w:line="360" w:lineRule="auto"/>
        <w:contextualSpacing/>
        <w:jc w:val="center"/>
        <w:rPr>
          <w:rFonts w:ascii="Times New Roman" w:hAnsi="Times New Roman" w:cs="Times New Roman"/>
          <w:color w:val="auto"/>
        </w:rPr>
      </w:pPr>
      <w:bookmarkStart w:id="1" w:name="_Toc390068805"/>
      <w:r>
        <w:rPr>
          <w:rFonts w:ascii="Times New Roman" w:hAnsi="Times New Roman" w:cs="Times New Roman"/>
          <w:color w:val="auto"/>
        </w:rPr>
        <w:lastRenderedPageBreak/>
        <w:t xml:space="preserve">ГЛАВА 1. </w:t>
      </w:r>
      <w:r w:rsidR="0040065B">
        <w:rPr>
          <w:rFonts w:ascii="Times New Roman" w:hAnsi="Times New Roman" w:cs="Times New Roman"/>
          <w:color w:val="auto"/>
        </w:rPr>
        <w:t>СХЕМЫ ГОСУДАРСТВЕННО-ЧАСТНОГО ПАРТНЕРСТВА И ОСОБЕННОСТИ ИХ ПРИМЕНЕНИЯ В РОССИИ</w:t>
      </w:r>
      <w:bookmarkEnd w:id="1"/>
    </w:p>
    <w:p w:rsidR="000A003D" w:rsidRPr="00600122" w:rsidRDefault="000A003D" w:rsidP="002844A2">
      <w:pPr>
        <w:pStyle w:val="2"/>
        <w:numPr>
          <w:ilvl w:val="1"/>
          <w:numId w:val="8"/>
        </w:numPr>
        <w:spacing w:line="360" w:lineRule="auto"/>
        <w:ind w:left="0" w:firstLine="851"/>
        <w:contextualSpacing/>
        <w:jc w:val="both"/>
        <w:rPr>
          <w:rFonts w:ascii="Times New Roman" w:hAnsi="Times New Roman" w:cs="Times New Roman"/>
          <w:color w:val="auto"/>
          <w:sz w:val="28"/>
          <w:szCs w:val="28"/>
        </w:rPr>
      </w:pPr>
      <w:bookmarkStart w:id="2" w:name="_Toc323477938"/>
      <w:bookmarkStart w:id="3" w:name="_Toc323478112"/>
      <w:bookmarkStart w:id="4" w:name="_Toc324273956"/>
      <w:bookmarkStart w:id="5" w:name="_Toc324273969"/>
      <w:bookmarkStart w:id="6" w:name="_Toc324452189"/>
      <w:bookmarkStart w:id="7" w:name="_Toc390068806"/>
      <w:r w:rsidRPr="00600122">
        <w:rPr>
          <w:rFonts w:ascii="Times New Roman" w:hAnsi="Times New Roman" w:cs="Times New Roman"/>
          <w:color w:val="auto"/>
          <w:sz w:val="28"/>
          <w:szCs w:val="28"/>
        </w:rPr>
        <w:t>Сущность и причины использования государственно-частного партнерства</w:t>
      </w:r>
      <w:bookmarkEnd w:id="2"/>
      <w:bookmarkEnd w:id="3"/>
      <w:bookmarkEnd w:id="4"/>
      <w:bookmarkEnd w:id="5"/>
      <w:bookmarkEnd w:id="6"/>
      <w:bookmarkEnd w:id="7"/>
    </w:p>
    <w:p w:rsidR="000A003D" w:rsidRPr="001C584F" w:rsidRDefault="000A003D" w:rsidP="000B5B47">
      <w:pPr>
        <w:spacing w:after="0" w:line="360" w:lineRule="auto"/>
        <w:ind w:firstLine="709"/>
        <w:contextualSpacing/>
        <w:jc w:val="both"/>
        <w:rPr>
          <w:rFonts w:ascii="Times New Roman" w:hAnsi="Times New Roman" w:cs="Times New Roman"/>
          <w:sz w:val="28"/>
          <w:szCs w:val="28"/>
        </w:rPr>
      </w:pPr>
      <w:r w:rsidRPr="001C584F">
        <w:rPr>
          <w:rFonts w:ascii="Times New Roman" w:hAnsi="Times New Roman" w:cs="Times New Roman"/>
          <w:sz w:val="28"/>
          <w:szCs w:val="28"/>
        </w:rPr>
        <w:t>В последнее время во многих развивающихся и развитых странах применятся особая форма сотрудничества государства и частного сектора. И название этому сотрудничеству - государственно-частное партнерство. Оно используется во многих сферах жизни общества: инфраструктура, водоснабжение, социальная сфера, образование, строительство и многие другие. В разных источниках можно встретить, как термин «государственно-частное партнерство» (ГЧП), так и «частно-государственное партнерство» (ЧГП); - необходимо заметить, что они являются равнозначными и считаются синонимами.</w:t>
      </w:r>
    </w:p>
    <w:p w:rsidR="000A003D" w:rsidRPr="001C584F" w:rsidRDefault="00025DC8" w:rsidP="0060012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ГЧП определяют как </w:t>
      </w:r>
      <w:r w:rsidR="000A003D" w:rsidRPr="001C584F">
        <w:rPr>
          <w:rFonts w:ascii="Times New Roman" w:hAnsi="Times New Roman" w:cs="Times New Roman"/>
          <w:sz w:val="28"/>
          <w:szCs w:val="28"/>
        </w:rPr>
        <w:t>распределение ролей и обязательств, благодаря которому двое или большее количество общественных и частных юридических лиц могут достичь личных целей путем объединения друг с другом и достиже</w:t>
      </w:r>
      <w:r>
        <w:rPr>
          <w:rFonts w:ascii="Times New Roman" w:hAnsi="Times New Roman" w:cs="Times New Roman"/>
          <w:sz w:val="28"/>
          <w:szCs w:val="28"/>
        </w:rPr>
        <w:t xml:space="preserve">ния одной или более общих целей </w:t>
      </w:r>
      <w:r w:rsidRPr="00025DC8">
        <w:rPr>
          <w:rFonts w:ascii="Times New Roman" w:hAnsi="Times New Roman" w:cs="Times New Roman"/>
          <w:sz w:val="28"/>
          <w:szCs w:val="28"/>
        </w:rPr>
        <w:t>[27].</w:t>
      </w:r>
      <w:r w:rsidR="00600122">
        <w:rPr>
          <w:rFonts w:ascii="Times New Roman" w:hAnsi="Times New Roman" w:cs="Times New Roman"/>
          <w:sz w:val="28"/>
          <w:szCs w:val="28"/>
        </w:rPr>
        <w:t xml:space="preserve"> </w:t>
      </w:r>
      <w:r w:rsidR="000A003D" w:rsidRPr="001C584F">
        <w:rPr>
          <w:rFonts w:ascii="Times New Roman" w:hAnsi="Times New Roman" w:cs="Times New Roman"/>
          <w:sz w:val="28"/>
          <w:szCs w:val="28"/>
        </w:rPr>
        <w:t xml:space="preserve">Другими словами, ГЧП – это обоюдно-выгодное сотрудничество между общественным и частным сектором. </w:t>
      </w:r>
    </w:p>
    <w:p w:rsidR="000A003D" w:rsidRPr="001C584F" w:rsidRDefault="000A003D" w:rsidP="00600122">
      <w:pPr>
        <w:spacing w:after="0" w:line="360" w:lineRule="auto"/>
        <w:ind w:firstLine="709"/>
        <w:contextualSpacing/>
        <w:jc w:val="both"/>
        <w:rPr>
          <w:rFonts w:ascii="Times New Roman" w:hAnsi="Times New Roman" w:cs="Times New Roman"/>
          <w:sz w:val="28"/>
          <w:szCs w:val="28"/>
        </w:rPr>
      </w:pPr>
      <w:r w:rsidRPr="001C584F">
        <w:rPr>
          <w:rFonts w:ascii="Times New Roman" w:hAnsi="Times New Roman" w:cs="Times New Roman"/>
          <w:sz w:val="28"/>
          <w:szCs w:val="28"/>
        </w:rPr>
        <w:t xml:space="preserve">Государственно-частное партнерство включает в себя использование частного капитала, для проектирования, финансирования, поддержания и управления проектами для общественного пользования на определенный период времени, во время которого частное лицо, финансировавшее проект получает доходы от использования его результатов. </w:t>
      </w:r>
    </w:p>
    <w:p w:rsidR="009B1DAD" w:rsidRPr="001C584F" w:rsidRDefault="009B1DAD" w:rsidP="00600122">
      <w:pPr>
        <w:spacing w:after="0" w:line="360" w:lineRule="auto"/>
        <w:ind w:firstLine="709"/>
        <w:contextualSpacing/>
        <w:jc w:val="both"/>
        <w:rPr>
          <w:rFonts w:ascii="Times New Roman" w:hAnsi="Times New Roman" w:cs="Times New Roman"/>
          <w:sz w:val="28"/>
          <w:szCs w:val="28"/>
        </w:rPr>
      </w:pPr>
      <w:r w:rsidRPr="001C584F">
        <w:rPr>
          <w:rFonts w:ascii="Times New Roman" w:hAnsi="Times New Roman" w:cs="Times New Roman"/>
          <w:sz w:val="28"/>
          <w:szCs w:val="28"/>
        </w:rPr>
        <w:t xml:space="preserve">Существует </w:t>
      </w:r>
      <w:r w:rsidR="00EA4C87" w:rsidRPr="001C584F">
        <w:rPr>
          <w:rFonts w:ascii="Times New Roman" w:hAnsi="Times New Roman" w:cs="Times New Roman"/>
          <w:sz w:val="28"/>
          <w:szCs w:val="28"/>
        </w:rPr>
        <w:t>множество</w:t>
      </w:r>
      <w:r w:rsidRPr="001C584F">
        <w:rPr>
          <w:rFonts w:ascii="Times New Roman" w:hAnsi="Times New Roman" w:cs="Times New Roman"/>
          <w:sz w:val="28"/>
          <w:szCs w:val="28"/>
        </w:rPr>
        <w:t xml:space="preserve"> причин для использования ГЧП. </w:t>
      </w:r>
      <w:r w:rsidR="00EA4C87" w:rsidRPr="001C584F">
        <w:rPr>
          <w:rFonts w:ascii="Times New Roman" w:hAnsi="Times New Roman" w:cs="Times New Roman"/>
          <w:sz w:val="28"/>
          <w:szCs w:val="28"/>
        </w:rPr>
        <w:t>Вот некоторые из них:</w:t>
      </w:r>
    </w:p>
    <w:p w:rsidR="00EA4C87" w:rsidRPr="000B5B47" w:rsidRDefault="009B1DAD" w:rsidP="002844A2">
      <w:pPr>
        <w:pStyle w:val="a3"/>
        <w:numPr>
          <w:ilvl w:val="0"/>
          <w:numId w:val="11"/>
        </w:numPr>
        <w:spacing w:after="0" w:line="360" w:lineRule="auto"/>
        <w:ind w:left="0" w:firstLine="709"/>
        <w:jc w:val="both"/>
        <w:rPr>
          <w:rFonts w:ascii="Times New Roman" w:hAnsi="Times New Roman" w:cs="Times New Roman"/>
          <w:sz w:val="28"/>
          <w:szCs w:val="28"/>
        </w:rPr>
      </w:pPr>
      <w:r w:rsidRPr="000B5B47">
        <w:rPr>
          <w:rFonts w:ascii="Times New Roman" w:hAnsi="Times New Roman" w:cs="Times New Roman"/>
          <w:sz w:val="28"/>
          <w:szCs w:val="28"/>
        </w:rPr>
        <w:t xml:space="preserve">Частный сектор помогает правительству определять новые финансово-рентабельные услуги для потребителя или уже существующие, но нуждающиеся в обновлении или расширении. </w:t>
      </w:r>
    </w:p>
    <w:p w:rsidR="00EA4C87" w:rsidRPr="000B5B47" w:rsidRDefault="009B1DAD" w:rsidP="002844A2">
      <w:pPr>
        <w:pStyle w:val="a3"/>
        <w:numPr>
          <w:ilvl w:val="0"/>
          <w:numId w:val="11"/>
        </w:numPr>
        <w:spacing w:after="0" w:line="360" w:lineRule="auto"/>
        <w:ind w:left="0" w:firstLine="709"/>
        <w:jc w:val="both"/>
        <w:rPr>
          <w:rFonts w:ascii="Times New Roman" w:hAnsi="Times New Roman" w:cs="Times New Roman"/>
          <w:sz w:val="28"/>
          <w:szCs w:val="28"/>
        </w:rPr>
      </w:pPr>
      <w:r w:rsidRPr="000B5B47">
        <w:rPr>
          <w:rFonts w:ascii="Times New Roman" w:hAnsi="Times New Roman" w:cs="Times New Roman"/>
          <w:sz w:val="28"/>
          <w:szCs w:val="28"/>
        </w:rPr>
        <w:lastRenderedPageBreak/>
        <w:t xml:space="preserve">Привлечение частных спонсоров и опытных кредиторов обеспечивает тщательный обзор технической и финансовой выполнимости проекта. </w:t>
      </w:r>
    </w:p>
    <w:p w:rsidR="009B1DAD" w:rsidRPr="000B5B47" w:rsidRDefault="009B1DAD" w:rsidP="002844A2">
      <w:pPr>
        <w:pStyle w:val="a3"/>
        <w:numPr>
          <w:ilvl w:val="0"/>
          <w:numId w:val="11"/>
        </w:numPr>
        <w:spacing w:after="0" w:line="360" w:lineRule="auto"/>
        <w:ind w:left="0" w:firstLine="709"/>
        <w:jc w:val="both"/>
        <w:rPr>
          <w:rFonts w:ascii="Times New Roman" w:hAnsi="Times New Roman" w:cs="Times New Roman"/>
          <w:sz w:val="28"/>
          <w:szCs w:val="28"/>
        </w:rPr>
      </w:pPr>
      <w:r w:rsidRPr="000B5B47">
        <w:rPr>
          <w:rFonts w:ascii="Times New Roman" w:hAnsi="Times New Roman" w:cs="Times New Roman"/>
          <w:sz w:val="28"/>
          <w:szCs w:val="28"/>
        </w:rPr>
        <w:t>Частный сектор может обратиться к рынку частного капитала, для того чтобы дополнить или заменить малодоступные ресурсы государства.</w:t>
      </w:r>
    </w:p>
    <w:p w:rsidR="009B1DAD" w:rsidRPr="000B5B47" w:rsidRDefault="009B1DAD" w:rsidP="002844A2">
      <w:pPr>
        <w:pStyle w:val="a3"/>
        <w:numPr>
          <w:ilvl w:val="0"/>
          <w:numId w:val="11"/>
        </w:numPr>
        <w:spacing w:after="0" w:line="360" w:lineRule="auto"/>
        <w:ind w:left="0" w:firstLine="709"/>
        <w:jc w:val="both"/>
        <w:rPr>
          <w:rFonts w:ascii="Times New Roman" w:hAnsi="Times New Roman" w:cs="Times New Roman"/>
          <w:sz w:val="28"/>
          <w:szCs w:val="28"/>
        </w:rPr>
      </w:pPr>
      <w:r w:rsidRPr="000B5B47">
        <w:rPr>
          <w:rFonts w:ascii="Times New Roman" w:hAnsi="Times New Roman" w:cs="Times New Roman"/>
          <w:sz w:val="28"/>
          <w:szCs w:val="28"/>
        </w:rPr>
        <w:t>При использовании механизмов ГЧП строительство ведется быстрее</w:t>
      </w:r>
      <w:r w:rsidR="00EA4C87" w:rsidRPr="000B5B47">
        <w:rPr>
          <w:rFonts w:ascii="Times New Roman" w:hAnsi="Times New Roman" w:cs="Times New Roman"/>
          <w:sz w:val="28"/>
          <w:szCs w:val="28"/>
        </w:rPr>
        <w:t xml:space="preserve"> в связи с отсутствием бюрократических процедур.</w:t>
      </w:r>
      <w:r w:rsidRPr="000B5B47">
        <w:rPr>
          <w:rFonts w:ascii="Times New Roman" w:hAnsi="Times New Roman" w:cs="Times New Roman"/>
          <w:sz w:val="28"/>
          <w:szCs w:val="28"/>
        </w:rPr>
        <w:t xml:space="preserve"> Частные фирмы, которые вовлечены в подобные партнерства, обеспечивают новый источник налоговых поступлений для государства</w:t>
      </w:r>
    </w:p>
    <w:p w:rsidR="002F7EB3" w:rsidRPr="000B5B47" w:rsidRDefault="009B1DAD" w:rsidP="002844A2">
      <w:pPr>
        <w:pStyle w:val="a3"/>
        <w:numPr>
          <w:ilvl w:val="0"/>
          <w:numId w:val="11"/>
        </w:numPr>
        <w:spacing w:after="0" w:line="360" w:lineRule="auto"/>
        <w:ind w:left="0" w:firstLine="709"/>
        <w:jc w:val="both"/>
        <w:rPr>
          <w:rFonts w:ascii="Times New Roman" w:hAnsi="Times New Roman" w:cs="Times New Roman"/>
          <w:sz w:val="28"/>
          <w:szCs w:val="28"/>
        </w:rPr>
      </w:pPr>
      <w:r w:rsidRPr="000B5B47">
        <w:rPr>
          <w:rFonts w:ascii="Times New Roman" w:hAnsi="Times New Roman" w:cs="Times New Roman"/>
          <w:sz w:val="28"/>
          <w:szCs w:val="28"/>
        </w:rPr>
        <w:t xml:space="preserve">Также, особо значимым преимуществом использования государственно-частного партнерства в качестве базы для реализации крупномасштабных проектов, является распределение </w:t>
      </w:r>
      <w:r w:rsidR="00400AD7" w:rsidRPr="000B5B47">
        <w:rPr>
          <w:rFonts w:ascii="Times New Roman" w:hAnsi="Times New Roman" w:cs="Times New Roman"/>
          <w:sz w:val="28"/>
          <w:szCs w:val="28"/>
        </w:rPr>
        <w:t xml:space="preserve">либо разделение </w:t>
      </w:r>
      <w:r w:rsidRPr="000B5B47">
        <w:rPr>
          <w:rFonts w:ascii="Times New Roman" w:hAnsi="Times New Roman" w:cs="Times New Roman"/>
          <w:sz w:val="28"/>
          <w:szCs w:val="28"/>
        </w:rPr>
        <w:t xml:space="preserve">выявленных рисков между сторонами каждого сектора. </w:t>
      </w:r>
      <w:r w:rsidR="00E7538B" w:rsidRPr="000B5B47">
        <w:rPr>
          <w:rFonts w:ascii="Times New Roman" w:hAnsi="Times New Roman" w:cs="Times New Roman"/>
          <w:sz w:val="28"/>
          <w:szCs w:val="28"/>
        </w:rPr>
        <w:t>При этом</w:t>
      </w:r>
      <w:proofErr w:type="gramStart"/>
      <w:r w:rsidR="00E7538B" w:rsidRPr="000B5B47">
        <w:rPr>
          <w:rFonts w:ascii="Times New Roman" w:hAnsi="Times New Roman" w:cs="Times New Roman"/>
          <w:sz w:val="28"/>
          <w:szCs w:val="28"/>
        </w:rPr>
        <w:t>,</w:t>
      </w:r>
      <w:proofErr w:type="gramEnd"/>
      <w:r w:rsidR="00E7538B" w:rsidRPr="000B5B47">
        <w:rPr>
          <w:rFonts w:ascii="Times New Roman" w:hAnsi="Times New Roman" w:cs="Times New Roman"/>
          <w:sz w:val="28"/>
          <w:szCs w:val="28"/>
        </w:rPr>
        <w:t xml:space="preserve"> риски распределяются согласно основным принципам эффективного распределения рисков</w:t>
      </w:r>
      <w:r w:rsidR="00262F39" w:rsidRPr="000B5B47">
        <w:rPr>
          <w:rFonts w:ascii="Times New Roman" w:hAnsi="Times New Roman" w:cs="Times New Roman"/>
          <w:sz w:val="28"/>
          <w:szCs w:val="28"/>
        </w:rPr>
        <w:t xml:space="preserve"> [33]</w:t>
      </w:r>
      <w:r w:rsidR="00E7538B" w:rsidRPr="000B5B47">
        <w:rPr>
          <w:rFonts w:ascii="Times New Roman" w:hAnsi="Times New Roman" w:cs="Times New Roman"/>
          <w:sz w:val="28"/>
          <w:szCs w:val="28"/>
        </w:rPr>
        <w:t xml:space="preserve">. </w:t>
      </w:r>
      <w:r w:rsidR="00400AD7" w:rsidRPr="000B5B47">
        <w:rPr>
          <w:rFonts w:ascii="Times New Roman" w:hAnsi="Times New Roman" w:cs="Times New Roman"/>
          <w:sz w:val="28"/>
          <w:szCs w:val="28"/>
        </w:rPr>
        <w:t xml:space="preserve">Соответственно, риск возлагается на того партнера, который имеет возможность лучшего управления </w:t>
      </w:r>
      <w:r w:rsidR="002F7EB3" w:rsidRPr="000B5B47">
        <w:rPr>
          <w:rFonts w:ascii="Times New Roman" w:hAnsi="Times New Roman" w:cs="Times New Roman"/>
          <w:sz w:val="28"/>
          <w:szCs w:val="28"/>
        </w:rPr>
        <w:t>над ним</w:t>
      </w:r>
      <w:r w:rsidR="00400AD7" w:rsidRPr="000B5B47">
        <w:rPr>
          <w:rFonts w:ascii="Times New Roman" w:hAnsi="Times New Roman" w:cs="Times New Roman"/>
          <w:sz w:val="28"/>
          <w:szCs w:val="28"/>
        </w:rPr>
        <w:t>, а именно лучше хеджироваться против риска, лучше избегать или пережить риск, ответить на него или же подготовиться к риску.</w:t>
      </w:r>
    </w:p>
    <w:p w:rsidR="002F7EB3" w:rsidRPr="00600122" w:rsidRDefault="002F7EB3" w:rsidP="002844A2">
      <w:pPr>
        <w:pStyle w:val="2"/>
        <w:numPr>
          <w:ilvl w:val="1"/>
          <w:numId w:val="8"/>
        </w:numPr>
        <w:spacing w:line="360" w:lineRule="auto"/>
        <w:ind w:left="0" w:firstLine="851"/>
        <w:contextualSpacing/>
        <w:jc w:val="both"/>
        <w:rPr>
          <w:rFonts w:ascii="Times New Roman" w:hAnsi="Times New Roman" w:cs="Times New Roman"/>
          <w:color w:val="auto"/>
          <w:sz w:val="28"/>
          <w:szCs w:val="28"/>
        </w:rPr>
      </w:pPr>
      <w:bookmarkStart w:id="8" w:name="_Toc323478113"/>
      <w:bookmarkStart w:id="9" w:name="_Toc324273957"/>
      <w:bookmarkStart w:id="10" w:name="_Toc324273970"/>
      <w:bookmarkStart w:id="11" w:name="_Toc324452190"/>
      <w:bookmarkStart w:id="12" w:name="_Toc390068807"/>
      <w:r w:rsidRPr="00600122">
        <w:rPr>
          <w:rFonts w:ascii="Times New Roman" w:hAnsi="Times New Roman" w:cs="Times New Roman"/>
          <w:color w:val="auto"/>
          <w:sz w:val="28"/>
          <w:szCs w:val="28"/>
        </w:rPr>
        <w:t xml:space="preserve">Развитие </w:t>
      </w:r>
      <w:bookmarkEnd w:id="8"/>
      <w:bookmarkEnd w:id="9"/>
      <w:bookmarkEnd w:id="10"/>
      <w:bookmarkEnd w:id="11"/>
      <w:r w:rsidR="0040065B">
        <w:rPr>
          <w:rFonts w:ascii="Times New Roman" w:hAnsi="Times New Roman" w:cs="Times New Roman"/>
          <w:color w:val="auto"/>
          <w:sz w:val="28"/>
          <w:szCs w:val="28"/>
        </w:rPr>
        <w:t>форм государственно-част</w:t>
      </w:r>
      <w:r w:rsidR="00821EA9">
        <w:rPr>
          <w:rFonts w:ascii="Times New Roman" w:hAnsi="Times New Roman" w:cs="Times New Roman"/>
          <w:color w:val="auto"/>
          <w:sz w:val="28"/>
          <w:szCs w:val="28"/>
        </w:rPr>
        <w:t>ного партнерст</w:t>
      </w:r>
      <w:r w:rsidR="0040065B">
        <w:rPr>
          <w:rFonts w:ascii="Times New Roman" w:hAnsi="Times New Roman" w:cs="Times New Roman"/>
          <w:color w:val="auto"/>
          <w:sz w:val="28"/>
          <w:szCs w:val="28"/>
        </w:rPr>
        <w:t>ва в России</w:t>
      </w:r>
      <w:bookmarkEnd w:id="12"/>
    </w:p>
    <w:p w:rsidR="002F7EB3" w:rsidRPr="001C584F" w:rsidRDefault="002F7EB3" w:rsidP="0063449D">
      <w:pPr>
        <w:spacing w:after="0" w:line="360" w:lineRule="auto"/>
        <w:ind w:firstLine="709"/>
        <w:contextualSpacing/>
        <w:jc w:val="both"/>
        <w:rPr>
          <w:rFonts w:ascii="Times New Roman" w:hAnsi="Times New Roman" w:cs="Times New Roman"/>
          <w:sz w:val="28"/>
          <w:szCs w:val="28"/>
        </w:rPr>
      </w:pPr>
      <w:r w:rsidRPr="001C584F">
        <w:rPr>
          <w:rFonts w:ascii="Times New Roman" w:hAnsi="Times New Roman" w:cs="Times New Roman"/>
          <w:sz w:val="28"/>
          <w:szCs w:val="28"/>
        </w:rPr>
        <w:t>Как было сказано ранее, практика осуществления ГЧП наблюдалась уже в средневековье, например при постройке каналов в Европе</w:t>
      </w:r>
      <w:r w:rsidR="00262F39">
        <w:rPr>
          <w:rFonts w:ascii="Times New Roman" w:hAnsi="Times New Roman" w:cs="Times New Roman"/>
          <w:sz w:val="28"/>
          <w:szCs w:val="28"/>
        </w:rPr>
        <w:t xml:space="preserve"> </w:t>
      </w:r>
      <w:r w:rsidR="00262F39" w:rsidRPr="00262F39">
        <w:rPr>
          <w:rFonts w:ascii="Times New Roman" w:hAnsi="Times New Roman" w:cs="Times New Roman"/>
          <w:sz w:val="28"/>
          <w:szCs w:val="28"/>
        </w:rPr>
        <w:t>[9]</w:t>
      </w:r>
      <w:r w:rsidR="00600122">
        <w:rPr>
          <w:rFonts w:ascii="Times New Roman" w:hAnsi="Times New Roman" w:cs="Times New Roman"/>
          <w:sz w:val="28"/>
          <w:szCs w:val="28"/>
        </w:rPr>
        <w:t>.</w:t>
      </w:r>
      <w:r w:rsidR="00940A77" w:rsidRPr="001C584F">
        <w:rPr>
          <w:rFonts w:ascii="Times New Roman" w:hAnsi="Times New Roman" w:cs="Times New Roman"/>
          <w:sz w:val="28"/>
          <w:szCs w:val="28"/>
        </w:rPr>
        <w:t xml:space="preserve"> Многие инфраструктурные постройки до середины 20-го века осуществлялись за счет вложений частных предпринимателей. </w:t>
      </w:r>
    </w:p>
    <w:p w:rsidR="002F7EB3" w:rsidRPr="001C584F" w:rsidRDefault="00940A77" w:rsidP="0063449D">
      <w:pPr>
        <w:spacing w:after="0" w:line="360" w:lineRule="auto"/>
        <w:ind w:firstLine="709"/>
        <w:contextualSpacing/>
        <w:jc w:val="both"/>
        <w:rPr>
          <w:rFonts w:ascii="Times New Roman" w:hAnsi="Times New Roman" w:cs="Times New Roman"/>
          <w:sz w:val="28"/>
          <w:szCs w:val="28"/>
        </w:rPr>
      </w:pPr>
      <w:r w:rsidRPr="001C584F">
        <w:rPr>
          <w:rFonts w:ascii="Times New Roman" w:hAnsi="Times New Roman" w:cs="Times New Roman"/>
          <w:sz w:val="28"/>
          <w:szCs w:val="28"/>
        </w:rPr>
        <w:t>Утихший после второй мировой войны интерес к ГЧП возобновляется в 1980-х года, а затем в 90-е годы двадцатого века.</w:t>
      </w:r>
    </w:p>
    <w:p w:rsidR="002F7EB3" w:rsidRPr="001C584F" w:rsidRDefault="002F7EB3" w:rsidP="0063449D">
      <w:pPr>
        <w:spacing w:after="0" w:line="360" w:lineRule="auto"/>
        <w:ind w:firstLine="709"/>
        <w:contextualSpacing/>
        <w:jc w:val="both"/>
        <w:rPr>
          <w:rFonts w:ascii="Times New Roman" w:hAnsi="Times New Roman" w:cs="Times New Roman"/>
          <w:sz w:val="28"/>
          <w:szCs w:val="28"/>
        </w:rPr>
      </w:pPr>
      <w:r w:rsidRPr="001C584F">
        <w:rPr>
          <w:rFonts w:ascii="Times New Roman" w:hAnsi="Times New Roman" w:cs="Times New Roman"/>
          <w:sz w:val="28"/>
          <w:szCs w:val="28"/>
        </w:rPr>
        <w:t xml:space="preserve">В России рост популярности </w:t>
      </w:r>
      <w:r w:rsidR="00E674D3" w:rsidRPr="001C584F">
        <w:rPr>
          <w:rFonts w:ascii="Times New Roman" w:hAnsi="Times New Roman" w:cs="Times New Roman"/>
          <w:sz w:val="28"/>
          <w:szCs w:val="28"/>
        </w:rPr>
        <w:t xml:space="preserve">таких </w:t>
      </w:r>
      <w:r w:rsidR="00BA1342" w:rsidRPr="001C584F">
        <w:rPr>
          <w:rFonts w:ascii="Times New Roman" w:hAnsi="Times New Roman" w:cs="Times New Roman"/>
          <w:sz w:val="28"/>
          <w:szCs w:val="28"/>
        </w:rPr>
        <w:t xml:space="preserve">проектов </w:t>
      </w:r>
      <w:r w:rsidRPr="001C584F">
        <w:rPr>
          <w:rFonts w:ascii="Times New Roman" w:hAnsi="Times New Roman" w:cs="Times New Roman"/>
          <w:sz w:val="28"/>
          <w:szCs w:val="28"/>
        </w:rPr>
        <w:t xml:space="preserve">начался с середины 1990-х годов, эти сотрудничества включали в себя проекты федерального, регионального, а позже, и местного уровня. Для того чтобы стимулировать </w:t>
      </w:r>
      <w:r w:rsidRPr="001C584F">
        <w:rPr>
          <w:rFonts w:ascii="Times New Roman" w:hAnsi="Times New Roman" w:cs="Times New Roman"/>
          <w:sz w:val="28"/>
          <w:szCs w:val="28"/>
        </w:rPr>
        <w:lastRenderedPageBreak/>
        <w:t xml:space="preserve">продвижение устаревшей социальной инфраструктуры и инфраструктуры промышленности России, правительство запустило новые проекты, которые базировались на моделях ГЧП, а также начало активно принимать программы развития для поощрения частной инициативы. </w:t>
      </w:r>
    </w:p>
    <w:p w:rsidR="002125B8" w:rsidRPr="001C584F" w:rsidRDefault="002125B8" w:rsidP="0063449D">
      <w:pPr>
        <w:spacing w:after="0" w:line="360" w:lineRule="auto"/>
        <w:ind w:firstLine="709"/>
        <w:contextualSpacing/>
        <w:jc w:val="both"/>
        <w:rPr>
          <w:rFonts w:ascii="Times New Roman" w:hAnsi="Times New Roman" w:cs="Times New Roman"/>
          <w:sz w:val="28"/>
          <w:szCs w:val="28"/>
        </w:rPr>
      </w:pPr>
      <w:r w:rsidRPr="001C584F">
        <w:rPr>
          <w:rFonts w:ascii="Times New Roman" w:hAnsi="Times New Roman" w:cs="Times New Roman"/>
          <w:sz w:val="28"/>
          <w:szCs w:val="28"/>
        </w:rPr>
        <w:t>Можно отметить следующие ключевые события развития государственно-частного партнерства в России:</w:t>
      </w:r>
    </w:p>
    <w:p w:rsidR="0063449D" w:rsidRPr="00025DC8" w:rsidRDefault="0063449D" w:rsidP="0063449D">
      <w:pPr>
        <w:pStyle w:val="ad"/>
        <w:keepNext/>
        <w:jc w:val="right"/>
        <w:rPr>
          <w:rFonts w:ascii="Times New Roman" w:hAnsi="Times New Roman" w:cs="Times New Roman"/>
          <w:b w:val="0"/>
          <w:color w:val="auto"/>
          <w:sz w:val="28"/>
          <w:szCs w:val="28"/>
        </w:rPr>
      </w:pPr>
      <w:r w:rsidRPr="00025DC8">
        <w:rPr>
          <w:rFonts w:ascii="Times New Roman" w:hAnsi="Times New Roman" w:cs="Times New Roman"/>
          <w:b w:val="0"/>
          <w:color w:val="auto"/>
          <w:sz w:val="28"/>
          <w:szCs w:val="28"/>
        </w:rPr>
        <w:t xml:space="preserve">Таблица </w:t>
      </w:r>
      <w:r w:rsidRPr="00025DC8">
        <w:rPr>
          <w:rFonts w:ascii="Times New Roman" w:hAnsi="Times New Roman" w:cs="Times New Roman"/>
          <w:b w:val="0"/>
          <w:color w:val="auto"/>
          <w:sz w:val="28"/>
          <w:szCs w:val="28"/>
        </w:rPr>
        <w:fldChar w:fldCharType="begin"/>
      </w:r>
      <w:r w:rsidRPr="00025DC8">
        <w:rPr>
          <w:rFonts w:ascii="Times New Roman" w:hAnsi="Times New Roman" w:cs="Times New Roman"/>
          <w:b w:val="0"/>
          <w:color w:val="auto"/>
          <w:sz w:val="28"/>
          <w:szCs w:val="28"/>
        </w:rPr>
        <w:instrText xml:space="preserve"> SEQ Таблица \* ARABIC </w:instrText>
      </w:r>
      <w:r w:rsidRPr="00025DC8">
        <w:rPr>
          <w:rFonts w:ascii="Times New Roman" w:hAnsi="Times New Roman" w:cs="Times New Roman"/>
          <w:b w:val="0"/>
          <w:color w:val="auto"/>
          <w:sz w:val="28"/>
          <w:szCs w:val="28"/>
        </w:rPr>
        <w:fldChar w:fldCharType="separate"/>
      </w:r>
      <w:r w:rsidR="00C42209">
        <w:rPr>
          <w:rFonts w:ascii="Times New Roman" w:hAnsi="Times New Roman" w:cs="Times New Roman"/>
          <w:b w:val="0"/>
          <w:noProof/>
          <w:color w:val="auto"/>
          <w:sz w:val="28"/>
          <w:szCs w:val="28"/>
        </w:rPr>
        <w:t>1</w:t>
      </w:r>
      <w:r w:rsidRPr="00025DC8">
        <w:rPr>
          <w:rFonts w:ascii="Times New Roman" w:hAnsi="Times New Roman" w:cs="Times New Roman"/>
          <w:b w:val="0"/>
          <w:color w:val="auto"/>
          <w:sz w:val="28"/>
          <w:szCs w:val="28"/>
        </w:rPr>
        <w:fldChar w:fldCharType="end"/>
      </w:r>
    </w:p>
    <w:p w:rsidR="0063449D" w:rsidRPr="00262F39" w:rsidRDefault="0063449D" w:rsidP="0063449D">
      <w:pPr>
        <w:jc w:val="center"/>
        <w:rPr>
          <w:rFonts w:ascii="Times New Roman" w:hAnsi="Times New Roman" w:cs="Times New Roman"/>
          <w:sz w:val="28"/>
          <w:szCs w:val="28"/>
        </w:rPr>
      </w:pPr>
      <w:r w:rsidRPr="00025DC8">
        <w:rPr>
          <w:rFonts w:ascii="Times New Roman" w:hAnsi="Times New Roman" w:cs="Times New Roman"/>
          <w:sz w:val="28"/>
          <w:szCs w:val="28"/>
        </w:rPr>
        <w:t>Основополагающие события развития ГЧП в России</w:t>
      </w:r>
      <w:r w:rsidR="00262F39">
        <w:rPr>
          <w:rFonts w:ascii="Times New Roman" w:hAnsi="Times New Roman" w:cs="Times New Roman"/>
          <w:sz w:val="28"/>
          <w:szCs w:val="28"/>
        </w:rPr>
        <w:t xml:space="preserve"> </w:t>
      </w:r>
      <w:r w:rsidR="00262F39" w:rsidRPr="00262F39">
        <w:rPr>
          <w:rFonts w:ascii="Times New Roman" w:hAnsi="Times New Roman" w:cs="Times New Roman"/>
          <w:sz w:val="28"/>
          <w:szCs w:val="28"/>
        </w:rPr>
        <w:t>[30]</w:t>
      </w:r>
    </w:p>
    <w:tbl>
      <w:tblPr>
        <w:tblStyle w:val="1-5"/>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075"/>
        <w:gridCol w:w="10"/>
        <w:gridCol w:w="6486"/>
      </w:tblGrid>
      <w:tr w:rsidR="002125B8" w:rsidRPr="001C584F" w:rsidTr="006344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gridSpan w:val="2"/>
            <w:tcBorders>
              <w:top w:val="none" w:sz="0" w:space="0" w:color="auto"/>
              <w:left w:val="none" w:sz="0" w:space="0" w:color="auto"/>
              <w:bottom w:val="none" w:sz="0" w:space="0" w:color="auto"/>
              <w:right w:val="none" w:sz="0" w:space="0" w:color="auto"/>
            </w:tcBorders>
          </w:tcPr>
          <w:p w:rsidR="002125B8" w:rsidRPr="001C584F" w:rsidRDefault="002125B8" w:rsidP="002125B8">
            <w:pPr>
              <w:spacing w:line="360" w:lineRule="auto"/>
              <w:contextualSpacing/>
              <w:jc w:val="both"/>
              <w:rPr>
                <w:rFonts w:ascii="Times New Roman" w:hAnsi="Times New Roman" w:cs="Times New Roman"/>
                <w:sz w:val="28"/>
                <w:szCs w:val="28"/>
              </w:rPr>
            </w:pPr>
            <w:r w:rsidRPr="001C584F">
              <w:rPr>
                <w:rFonts w:ascii="Times New Roman" w:hAnsi="Times New Roman" w:cs="Times New Roman"/>
                <w:sz w:val="28"/>
                <w:szCs w:val="28"/>
              </w:rPr>
              <w:t>Дата</w:t>
            </w:r>
          </w:p>
        </w:tc>
        <w:tc>
          <w:tcPr>
            <w:tcW w:w="6486" w:type="dxa"/>
            <w:tcBorders>
              <w:top w:val="none" w:sz="0" w:space="0" w:color="auto"/>
              <w:left w:val="none" w:sz="0" w:space="0" w:color="auto"/>
              <w:bottom w:val="none" w:sz="0" w:space="0" w:color="auto"/>
              <w:right w:val="none" w:sz="0" w:space="0" w:color="auto"/>
            </w:tcBorders>
          </w:tcPr>
          <w:p w:rsidR="002125B8" w:rsidRPr="001C584F" w:rsidRDefault="002125B8" w:rsidP="002125B8">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C584F">
              <w:rPr>
                <w:rFonts w:ascii="Times New Roman" w:hAnsi="Times New Roman" w:cs="Times New Roman"/>
                <w:sz w:val="28"/>
                <w:szCs w:val="28"/>
              </w:rPr>
              <w:t>Событие</w:t>
            </w:r>
          </w:p>
        </w:tc>
      </w:tr>
      <w:tr w:rsidR="002125B8" w:rsidRPr="001C584F" w:rsidTr="0063449D">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3085" w:type="dxa"/>
            <w:gridSpan w:val="2"/>
            <w:tcBorders>
              <w:right w:val="none" w:sz="0" w:space="0" w:color="auto"/>
            </w:tcBorders>
          </w:tcPr>
          <w:p w:rsidR="002125B8" w:rsidRPr="001C584F" w:rsidRDefault="002125B8" w:rsidP="002125B8">
            <w:pPr>
              <w:spacing w:line="360" w:lineRule="auto"/>
              <w:contextualSpacing/>
              <w:jc w:val="both"/>
              <w:rPr>
                <w:rFonts w:ascii="Times New Roman" w:hAnsi="Times New Roman" w:cs="Times New Roman"/>
                <w:sz w:val="28"/>
                <w:szCs w:val="28"/>
              </w:rPr>
            </w:pPr>
            <w:r w:rsidRPr="001C584F">
              <w:rPr>
                <w:rFonts w:ascii="Times New Roman" w:hAnsi="Times New Roman" w:cs="Times New Roman"/>
                <w:sz w:val="28"/>
                <w:szCs w:val="28"/>
              </w:rPr>
              <w:t>Июнь 2004 г.</w:t>
            </w:r>
          </w:p>
        </w:tc>
        <w:tc>
          <w:tcPr>
            <w:tcW w:w="6486" w:type="dxa"/>
            <w:tcBorders>
              <w:left w:val="none" w:sz="0" w:space="0" w:color="auto"/>
            </w:tcBorders>
          </w:tcPr>
          <w:p w:rsidR="002125B8" w:rsidRPr="001C584F" w:rsidRDefault="002125B8" w:rsidP="002125B8">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C584F">
              <w:rPr>
                <w:rFonts w:ascii="Times New Roman" w:hAnsi="Times New Roman" w:cs="Times New Roman"/>
                <w:sz w:val="28"/>
                <w:szCs w:val="28"/>
              </w:rPr>
              <w:t>создан Совет по конкурентоспособности для «обеспечения взаимодействия органов исполнительной власти с предпринимательским сообществом»</w:t>
            </w:r>
            <w:r w:rsidR="0063449D">
              <w:rPr>
                <w:rFonts w:ascii="Times New Roman" w:hAnsi="Times New Roman" w:cs="Times New Roman"/>
                <w:sz w:val="28"/>
                <w:szCs w:val="28"/>
              </w:rPr>
              <w:t>.</w:t>
            </w:r>
          </w:p>
        </w:tc>
      </w:tr>
      <w:tr w:rsidR="002125B8" w:rsidRPr="001C584F" w:rsidTr="0063449D">
        <w:trPr>
          <w:cnfStyle w:val="000000010000" w:firstRow="0" w:lastRow="0" w:firstColumn="0" w:lastColumn="0" w:oddVBand="0" w:evenVBand="0" w:oddHBand="0" w:evenHBand="1"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085" w:type="dxa"/>
            <w:gridSpan w:val="2"/>
            <w:tcBorders>
              <w:right w:val="none" w:sz="0" w:space="0" w:color="auto"/>
            </w:tcBorders>
          </w:tcPr>
          <w:p w:rsidR="002125B8" w:rsidRPr="001C584F" w:rsidRDefault="002125B8" w:rsidP="002125B8">
            <w:pPr>
              <w:spacing w:line="360" w:lineRule="auto"/>
              <w:contextualSpacing/>
              <w:jc w:val="both"/>
              <w:rPr>
                <w:rFonts w:ascii="Times New Roman" w:hAnsi="Times New Roman" w:cs="Times New Roman"/>
                <w:sz w:val="28"/>
                <w:szCs w:val="28"/>
              </w:rPr>
            </w:pPr>
            <w:r w:rsidRPr="001C584F">
              <w:rPr>
                <w:rFonts w:ascii="Times New Roman" w:hAnsi="Times New Roman" w:cs="Times New Roman"/>
                <w:sz w:val="28"/>
                <w:szCs w:val="28"/>
              </w:rPr>
              <w:t>Июль 2005 г.</w:t>
            </w:r>
          </w:p>
        </w:tc>
        <w:tc>
          <w:tcPr>
            <w:tcW w:w="6486" w:type="dxa"/>
            <w:tcBorders>
              <w:left w:val="none" w:sz="0" w:space="0" w:color="auto"/>
            </w:tcBorders>
          </w:tcPr>
          <w:p w:rsidR="002125B8" w:rsidRPr="001C584F" w:rsidRDefault="002125B8" w:rsidP="002125B8">
            <w:pPr>
              <w:spacing w:line="360" w:lineRule="auto"/>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C584F">
              <w:rPr>
                <w:rFonts w:ascii="Times New Roman" w:hAnsi="Times New Roman" w:cs="Times New Roman"/>
                <w:sz w:val="28"/>
                <w:szCs w:val="28"/>
              </w:rPr>
              <w:t>принятие Федерального Закон</w:t>
            </w:r>
            <w:r w:rsidR="0063449D">
              <w:rPr>
                <w:rFonts w:ascii="Times New Roman" w:hAnsi="Times New Roman" w:cs="Times New Roman"/>
                <w:sz w:val="28"/>
                <w:szCs w:val="28"/>
              </w:rPr>
              <w:t>а «О концессионных соглашениях».</w:t>
            </w:r>
          </w:p>
        </w:tc>
      </w:tr>
      <w:tr w:rsidR="002125B8" w:rsidRPr="001C584F" w:rsidTr="0063449D">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3085" w:type="dxa"/>
            <w:gridSpan w:val="2"/>
            <w:tcBorders>
              <w:right w:val="none" w:sz="0" w:space="0" w:color="auto"/>
            </w:tcBorders>
          </w:tcPr>
          <w:p w:rsidR="002125B8" w:rsidRPr="001C584F" w:rsidRDefault="002125B8" w:rsidP="002125B8">
            <w:pPr>
              <w:spacing w:line="360" w:lineRule="auto"/>
              <w:contextualSpacing/>
              <w:jc w:val="both"/>
              <w:rPr>
                <w:rFonts w:ascii="Times New Roman" w:hAnsi="Times New Roman" w:cs="Times New Roman"/>
                <w:sz w:val="28"/>
                <w:szCs w:val="28"/>
              </w:rPr>
            </w:pPr>
            <w:r w:rsidRPr="001C584F">
              <w:rPr>
                <w:rFonts w:ascii="Times New Roman" w:hAnsi="Times New Roman" w:cs="Times New Roman"/>
                <w:sz w:val="28"/>
                <w:szCs w:val="28"/>
              </w:rPr>
              <w:t>Август 2005 г.</w:t>
            </w:r>
          </w:p>
        </w:tc>
        <w:tc>
          <w:tcPr>
            <w:tcW w:w="6486" w:type="dxa"/>
            <w:tcBorders>
              <w:left w:val="none" w:sz="0" w:space="0" w:color="auto"/>
            </w:tcBorders>
          </w:tcPr>
          <w:p w:rsidR="002125B8" w:rsidRPr="001C584F" w:rsidRDefault="002125B8" w:rsidP="002125B8">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C584F">
              <w:rPr>
                <w:rFonts w:ascii="Times New Roman" w:hAnsi="Times New Roman" w:cs="Times New Roman"/>
                <w:sz w:val="28"/>
                <w:szCs w:val="28"/>
              </w:rPr>
              <w:t>создание бюджетного инвестиционного фонда особого назначения, который использовался для финансирования проектов ГЧП</w:t>
            </w:r>
            <w:r w:rsidR="0063449D">
              <w:rPr>
                <w:rFonts w:ascii="Times New Roman" w:hAnsi="Times New Roman" w:cs="Times New Roman"/>
                <w:sz w:val="28"/>
                <w:szCs w:val="28"/>
              </w:rPr>
              <w:t>.</w:t>
            </w:r>
          </w:p>
        </w:tc>
      </w:tr>
      <w:tr w:rsidR="002125B8" w:rsidRPr="001C584F" w:rsidTr="0063449D">
        <w:trPr>
          <w:cnfStyle w:val="000000010000" w:firstRow="0" w:lastRow="0" w:firstColumn="0" w:lastColumn="0" w:oddVBand="0" w:evenVBand="0" w:oddHBand="0" w:evenHBand="1"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3085" w:type="dxa"/>
            <w:gridSpan w:val="2"/>
            <w:tcBorders>
              <w:right w:val="none" w:sz="0" w:space="0" w:color="auto"/>
            </w:tcBorders>
          </w:tcPr>
          <w:p w:rsidR="002125B8" w:rsidRPr="001C584F" w:rsidRDefault="002125B8" w:rsidP="002125B8">
            <w:pPr>
              <w:spacing w:line="360" w:lineRule="auto"/>
              <w:contextualSpacing/>
              <w:jc w:val="both"/>
              <w:rPr>
                <w:rFonts w:ascii="Times New Roman" w:hAnsi="Times New Roman" w:cs="Times New Roman"/>
                <w:sz w:val="28"/>
                <w:szCs w:val="28"/>
              </w:rPr>
            </w:pPr>
            <w:r w:rsidRPr="001C584F">
              <w:rPr>
                <w:rFonts w:ascii="Times New Roman" w:hAnsi="Times New Roman" w:cs="Times New Roman"/>
                <w:sz w:val="28"/>
                <w:szCs w:val="28"/>
              </w:rPr>
              <w:t>Ноябрь 2005 г.</w:t>
            </w:r>
          </w:p>
        </w:tc>
        <w:tc>
          <w:tcPr>
            <w:tcW w:w="6486" w:type="dxa"/>
            <w:tcBorders>
              <w:left w:val="none" w:sz="0" w:space="0" w:color="auto"/>
            </w:tcBorders>
          </w:tcPr>
          <w:p w:rsidR="002125B8" w:rsidRPr="001C584F" w:rsidRDefault="002125B8" w:rsidP="002125B8">
            <w:pPr>
              <w:spacing w:line="360" w:lineRule="auto"/>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C584F">
              <w:rPr>
                <w:rFonts w:ascii="Times New Roman" w:hAnsi="Times New Roman" w:cs="Times New Roman"/>
                <w:sz w:val="28"/>
                <w:szCs w:val="28"/>
              </w:rPr>
              <w:t xml:space="preserve">создан «Инвестиционный фонд Российской Федерации» для </w:t>
            </w:r>
            <w:proofErr w:type="spellStart"/>
            <w:r w:rsidRPr="001C584F">
              <w:rPr>
                <w:rFonts w:ascii="Times New Roman" w:hAnsi="Times New Roman" w:cs="Times New Roman"/>
                <w:sz w:val="28"/>
                <w:szCs w:val="28"/>
              </w:rPr>
              <w:t>софинансирования</w:t>
            </w:r>
            <w:proofErr w:type="spellEnd"/>
            <w:r w:rsidRPr="001C584F">
              <w:rPr>
                <w:rFonts w:ascii="Times New Roman" w:hAnsi="Times New Roman" w:cs="Times New Roman"/>
                <w:sz w:val="28"/>
                <w:szCs w:val="28"/>
              </w:rPr>
              <w:t xml:space="preserve"> инвестиционных проектов.</w:t>
            </w:r>
          </w:p>
        </w:tc>
      </w:tr>
      <w:tr w:rsidR="00600122" w:rsidRPr="001C584F" w:rsidTr="0063449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085" w:type="dxa"/>
            <w:gridSpan w:val="2"/>
            <w:tcBorders>
              <w:right w:val="none" w:sz="0" w:space="0" w:color="auto"/>
            </w:tcBorders>
          </w:tcPr>
          <w:p w:rsidR="00600122" w:rsidRPr="001C584F" w:rsidRDefault="00600122" w:rsidP="002125B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2007 г.</w:t>
            </w:r>
          </w:p>
        </w:tc>
        <w:tc>
          <w:tcPr>
            <w:tcW w:w="6486" w:type="dxa"/>
            <w:tcBorders>
              <w:left w:val="none" w:sz="0" w:space="0" w:color="auto"/>
            </w:tcBorders>
          </w:tcPr>
          <w:p w:rsidR="00600122" w:rsidRPr="001C584F" w:rsidRDefault="00600122" w:rsidP="002125B8">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создание </w:t>
            </w:r>
            <w:r w:rsidR="0063449D">
              <w:rPr>
                <w:rFonts w:ascii="Times New Roman" w:hAnsi="Times New Roman" w:cs="Times New Roman"/>
                <w:sz w:val="28"/>
                <w:szCs w:val="28"/>
              </w:rPr>
              <w:t>Банка развития на базе Внешэкономбанка.</w:t>
            </w:r>
          </w:p>
        </w:tc>
      </w:tr>
      <w:tr w:rsidR="00025DC8" w:rsidRPr="001C584F" w:rsidTr="00025DC8">
        <w:trPr>
          <w:cnfStyle w:val="000000010000" w:firstRow="0" w:lastRow="0" w:firstColumn="0" w:lastColumn="0" w:oddVBand="0" w:evenVBand="0" w:oddHBand="0" w:evenHBand="1"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3075" w:type="dxa"/>
            <w:tcBorders>
              <w:top w:val="single" w:sz="4" w:space="0" w:color="auto"/>
              <w:right w:val="single" w:sz="4" w:space="0" w:color="auto"/>
            </w:tcBorders>
          </w:tcPr>
          <w:p w:rsidR="00025DC8" w:rsidRPr="001C584F" w:rsidRDefault="00025DC8" w:rsidP="002125B8">
            <w:pPr>
              <w:spacing w:line="360" w:lineRule="auto"/>
              <w:contextualSpacing/>
              <w:jc w:val="both"/>
              <w:rPr>
                <w:rFonts w:ascii="Times New Roman" w:hAnsi="Times New Roman" w:cs="Times New Roman"/>
                <w:sz w:val="28"/>
                <w:szCs w:val="28"/>
              </w:rPr>
            </w:pPr>
            <w:r w:rsidRPr="001C584F">
              <w:rPr>
                <w:rFonts w:ascii="Times New Roman" w:hAnsi="Times New Roman" w:cs="Times New Roman"/>
                <w:sz w:val="28"/>
                <w:szCs w:val="28"/>
              </w:rPr>
              <w:t>Март 2012 г.</w:t>
            </w:r>
          </w:p>
        </w:tc>
        <w:tc>
          <w:tcPr>
            <w:tcW w:w="6496" w:type="dxa"/>
            <w:gridSpan w:val="2"/>
            <w:tcBorders>
              <w:top w:val="single" w:sz="4" w:space="0" w:color="auto"/>
              <w:left w:val="single" w:sz="4" w:space="0" w:color="auto"/>
            </w:tcBorders>
          </w:tcPr>
          <w:p w:rsidR="00025DC8" w:rsidRPr="001C584F" w:rsidRDefault="00025DC8" w:rsidP="0063449D">
            <w:pPr>
              <w:spacing w:line="360" w:lineRule="auto"/>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C584F">
              <w:rPr>
                <w:rFonts w:ascii="Times New Roman" w:hAnsi="Times New Roman" w:cs="Times New Roman"/>
                <w:sz w:val="28"/>
                <w:szCs w:val="28"/>
              </w:rPr>
              <w:t xml:space="preserve">создание Экспертного совета при заместителе ГД ФС РФ по законодательству о </w:t>
            </w:r>
            <w:r>
              <w:rPr>
                <w:rFonts w:ascii="Times New Roman" w:hAnsi="Times New Roman" w:cs="Times New Roman"/>
                <w:sz w:val="28"/>
                <w:szCs w:val="28"/>
              </w:rPr>
              <w:t>ГЧП.</w:t>
            </w:r>
          </w:p>
        </w:tc>
      </w:tr>
    </w:tbl>
    <w:p w:rsidR="002125B8" w:rsidRPr="001C584F" w:rsidRDefault="002125B8" w:rsidP="002F7EB3">
      <w:pPr>
        <w:spacing w:after="0" w:line="360" w:lineRule="auto"/>
        <w:ind w:firstLine="709"/>
        <w:contextualSpacing/>
        <w:jc w:val="both"/>
        <w:rPr>
          <w:rFonts w:ascii="Times New Roman" w:hAnsi="Times New Roman" w:cs="Times New Roman"/>
          <w:sz w:val="28"/>
          <w:szCs w:val="28"/>
        </w:rPr>
      </w:pPr>
    </w:p>
    <w:p w:rsidR="00BA1342" w:rsidRDefault="002F7EB3" w:rsidP="0063449D">
      <w:pPr>
        <w:spacing w:after="0" w:line="360" w:lineRule="auto"/>
        <w:ind w:firstLine="709"/>
        <w:contextualSpacing/>
        <w:jc w:val="both"/>
        <w:rPr>
          <w:rFonts w:ascii="Times New Roman" w:hAnsi="Times New Roman" w:cs="Times New Roman"/>
          <w:sz w:val="28"/>
          <w:szCs w:val="28"/>
        </w:rPr>
      </w:pPr>
      <w:r w:rsidRPr="001C584F">
        <w:rPr>
          <w:rFonts w:ascii="Times New Roman" w:hAnsi="Times New Roman" w:cs="Times New Roman"/>
          <w:sz w:val="28"/>
          <w:szCs w:val="28"/>
        </w:rPr>
        <w:t xml:space="preserve">На сегодняшний день в 71 из 83 субъектов РФ приняты региональные законы о государственно-частном партнерстве. Однако единого понятия ГЧП нормативно не закреплено. Поэтому в данный момент на рассмотрении в </w:t>
      </w:r>
      <w:r w:rsidRPr="001C584F">
        <w:rPr>
          <w:rFonts w:ascii="Times New Roman" w:hAnsi="Times New Roman" w:cs="Times New Roman"/>
          <w:sz w:val="28"/>
          <w:szCs w:val="28"/>
        </w:rPr>
        <w:lastRenderedPageBreak/>
        <w:t>правительстве Российской Федерации находится проект федерального закона «Об основах государ</w:t>
      </w:r>
      <w:r w:rsidR="0063449D">
        <w:rPr>
          <w:rFonts w:ascii="Times New Roman" w:hAnsi="Times New Roman" w:cs="Times New Roman"/>
          <w:sz w:val="28"/>
          <w:szCs w:val="28"/>
        </w:rPr>
        <w:t xml:space="preserve">ственно-частного партнерства». </w:t>
      </w:r>
    </w:p>
    <w:p w:rsidR="0063449D" w:rsidRPr="0063449D" w:rsidRDefault="0063449D" w:rsidP="0063449D">
      <w:pPr>
        <w:spacing w:after="0" w:line="360" w:lineRule="auto"/>
        <w:ind w:firstLine="709"/>
        <w:contextualSpacing/>
        <w:jc w:val="both"/>
        <w:rPr>
          <w:rFonts w:ascii="Times New Roman" w:hAnsi="Times New Roman" w:cs="Times New Roman"/>
          <w:b/>
          <w:sz w:val="28"/>
          <w:szCs w:val="28"/>
        </w:rPr>
      </w:pPr>
      <w:r w:rsidRPr="0063449D">
        <w:rPr>
          <w:rFonts w:ascii="Times New Roman" w:hAnsi="Times New Roman" w:cs="Times New Roman"/>
          <w:b/>
          <w:sz w:val="28"/>
          <w:szCs w:val="28"/>
        </w:rPr>
        <w:t>Основные формы и типы государственно-частного партнерства</w:t>
      </w:r>
    </w:p>
    <w:p w:rsidR="00BA1342" w:rsidRPr="00BA1342" w:rsidRDefault="00BA1342" w:rsidP="000B5B47">
      <w:pPr>
        <w:spacing w:after="0" w:line="360" w:lineRule="auto"/>
        <w:ind w:firstLine="709"/>
        <w:contextualSpacing/>
        <w:jc w:val="both"/>
        <w:rPr>
          <w:rFonts w:ascii="Times New Roman" w:hAnsi="Times New Roman" w:cs="Times New Roman"/>
          <w:sz w:val="28"/>
          <w:szCs w:val="28"/>
        </w:rPr>
      </w:pPr>
      <w:r w:rsidRPr="001C584F">
        <w:rPr>
          <w:rFonts w:ascii="Times New Roman" w:hAnsi="Times New Roman" w:cs="Times New Roman"/>
          <w:sz w:val="28"/>
          <w:szCs w:val="28"/>
        </w:rPr>
        <w:t xml:space="preserve">Существует большое количество форм государственно-частного партнерства, которые различаются в соответствии с распределением рисков и </w:t>
      </w:r>
      <w:r w:rsidRPr="00BA1342">
        <w:rPr>
          <w:rFonts w:ascii="Times New Roman" w:hAnsi="Times New Roman" w:cs="Times New Roman"/>
          <w:sz w:val="28"/>
          <w:szCs w:val="28"/>
        </w:rPr>
        <w:t>правомочий собственности между государством и частным сектором на определенный срок и на данных условиях, которые предусмотрены договорами.</w:t>
      </w:r>
    </w:p>
    <w:p w:rsidR="00BA1342" w:rsidRPr="00853109" w:rsidRDefault="00BA1342" w:rsidP="000B5B47">
      <w:pPr>
        <w:spacing w:after="0" w:line="360" w:lineRule="auto"/>
        <w:ind w:firstLine="709"/>
        <w:contextualSpacing/>
        <w:jc w:val="both"/>
        <w:rPr>
          <w:rFonts w:ascii="Times New Roman" w:hAnsi="Times New Roman" w:cs="Times New Roman"/>
          <w:sz w:val="28"/>
          <w:szCs w:val="28"/>
        </w:rPr>
      </w:pPr>
      <w:r w:rsidRPr="00853109">
        <w:rPr>
          <w:rFonts w:ascii="Times New Roman" w:hAnsi="Times New Roman" w:cs="Times New Roman"/>
          <w:sz w:val="28"/>
          <w:szCs w:val="28"/>
        </w:rPr>
        <w:t>Обычно выделяют следующие основные формы ГЧП</w:t>
      </w:r>
      <w:r w:rsidR="00262F39">
        <w:rPr>
          <w:rFonts w:ascii="Times New Roman" w:hAnsi="Times New Roman" w:cs="Times New Roman"/>
          <w:sz w:val="28"/>
          <w:szCs w:val="28"/>
        </w:rPr>
        <w:t xml:space="preserve"> </w:t>
      </w:r>
      <w:r w:rsidR="00262F39" w:rsidRPr="00262F39">
        <w:rPr>
          <w:rFonts w:ascii="Times New Roman" w:hAnsi="Times New Roman" w:cs="Times New Roman"/>
          <w:sz w:val="28"/>
          <w:szCs w:val="28"/>
        </w:rPr>
        <w:t>[44]</w:t>
      </w:r>
      <w:r w:rsidRPr="00853109">
        <w:rPr>
          <w:rFonts w:ascii="Times New Roman" w:hAnsi="Times New Roman" w:cs="Times New Roman"/>
          <w:sz w:val="28"/>
          <w:szCs w:val="28"/>
        </w:rPr>
        <w:t>:</w:t>
      </w:r>
    </w:p>
    <w:p w:rsidR="00400AD7" w:rsidRPr="00853109" w:rsidRDefault="000B5B47" w:rsidP="002844A2">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BA1342" w:rsidRPr="00853109">
        <w:rPr>
          <w:rFonts w:ascii="Times New Roman" w:hAnsi="Times New Roman" w:cs="Times New Roman"/>
          <w:sz w:val="28"/>
          <w:szCs w:val="28"/>
        </w:rPr>
        <w:t>онтракты как административный договор</w:t>
      </w:r>
      <w:r w:rsidR="00853109">
        <w:rPr>
          <w:rFonts w:ascii="Times New Roman" w:hAnsi="Times New Roman" w:cs="Times New Roman"/>
          <w:sz w:val="28"/>
          <w:szCs w:val="28"/>
        </w:rPr>
        <w:t>;</w:t>
      </w:r>
    </w:p>
    <w:p w:rsidR="00BA1342" w:rsidRPr="00853109" w:rsidRDefault="000B5B47" w:rsidP="002844A2">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853109" w:rsidRPr="00853109">
        <w:rPr>
          <w:rFonts w:ascii="Times New Roman" w:hAnsi="Times New Roman" w:cs="Times New Roman"/>
          <w:sz w:val="28"/>
          <w:szCs w:val="28"/>
        </w:rPr>
        <w:t>ренда в традиционной форме (или договор аренды)</w:t>
      </w:r>
      <w:r w:rsidR="00853109">
        <w:rPr>
          <w:rFonts w:ascii="Times New Roman" w:hAnsi="Times New Roman" w:cs="Times New Roman"/>
          <w:sz w:val="28"/>
          <w:szCs w:val="28"/>
        </w:rPr>
        <w:t>;</w:t>
      </w:r>
    </w:p>
    <w:p w:rsidR="00853109" w:rsidRPr="00853109" w:rsidRDefault="000B5B47" w:rsidP="002844A2">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853109" w:rsidRPr="00853109">
        <w:rPr>
          <w:rFonts w:ascii="Times New Roman" w:hAnsi="Times New Roman" w:cs="Times New Roman"/>
          <w:sz w:val="28"/>
          <w:szCs w:val="28"/>
        </w:rPr>
        <w:t>онцессия (концессионное соглашение)</w:t>
      </w:r>
      <w:r w:rsidR="00853109">
        <w:rPr>
          <w:rFonts w:ascii="Times New Roman" w:hAnsi="Times New Roman" w:cs="Times New Roman"/>
          <w:sz w:val="28"/>
          <w:szCs w:val="28"/>
        </w:rPr>
        <w:t>;</w:t>
      </w:r>
    </w:p>
    <w:p w:rsidR="00853109" w:rsidRPr="00853109" w:rsidRDefault="000B5B47" w:rsidP="002844A2">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853109" w:rsidRPr="00853109">
        <w:rPr>
          <w:rFonts w:ascii="Times New Roman" w:hAnsi="Times New Roman" w:cs="Times New Roman"/>
          <w:sz w:val="28"/>
          <w:szCs w:val="28"/>
        </w:rPr>
        <w:t>оглашение о разделе продукции</w:t>
      </w:r>
      <w:r w:rsidR="00853109">
        <w:rPr>
          <w:rFonts w:ascii="Times New Roman" w:hAnsi="Times New Roman" w:cs="Times New Roman"/>
          <w:sz w:val="28"/>
          <w:szCs w:val="28"/>
        </w:rPr>
        <w:t>;</w:t>
      </w:r>
    </w:p>
    <w:p w:rsidR="00853109" w:rsidRDefault="000B5B47" w:rsidP="002844A2">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853109">
        <w:rPr>
          <w:rFonts w:ascii="Times New Roman" w:hAnsi="Times New Roman" w:cs="Times New Roman"/>
          <w:sz w:val="28"/>
          <w:szCs w:val="28"/>
        </w:rPr>
        <w:t>овместные предприятия.</w:t>
      </w:r>
    </w:p>
    <w:p w:rsidR="00853109" w:rsidRPr="00262F39" w:rsidRDefault="00853109" w:rsidP="000B5B4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мире и в России наиболее распространены первые три из них. </w:t>
      </w:r>
      <w:r w:rsidRPr="00984170">
        <w:rPr>
          <w:rFonts w:ascii="Times New Roman" w:hAnsi="Times New Roman" w:cs="Times New Roman"/>
          <w:sz w:val="28"/>
          <w:szCs w:val="28"/>
        </w:rPr>
        <w:t xml:space="preserve">Однако наиболее используемой формой государственно-частного партнерства в </w:t>
      </w:r>
      <w:r w:rsidR="004931CE" w:rsidRPr="00984170">
        <w:rPr>
          <w:rFonts w:ascii="Times New Roman" w:hAnsi="Times New Roman" w:cs="Times New Roman"/>
          <w:sz w:val="28"/>
          <w:szCs w:val="28"/>
        </w:rPr>
        <w:t xml:space="preserve">России, а также наиболее интересная для нас – это концессия. </w:t>
      </w:r>
      <w:r w:rsidR="003B2021">
        <w:rPr>
          <w:rFonts w:ascii="Times New Roman" w:hAnsi="Times New Roman" w:cs="Times New Roman"/>
          <w:sz w:val="28"/>
          <w:szCs w:val="28"/>
        </w:rPr>
        <w:t>Институт концессионных соглашений в России, как говорилось ранее, регулирует Федеральный Закон №115 – Ф</w:t>
      </w:r>
      <w:r w:rsidR="00262F39">
        <w:rPr>
          <w:rFonts w:ascii="Times New Roman" w:hAnsi="Times New Roman" w:cs="Times New Roman"/>
          <w:sz w:val="28"/>
          <w:szCs w:val="28"/>
        </w:rPr>
        <w:t xml:space="preserve">З «О концессионных соглашениях» </w:t>
      </w:r>
      <w:r w:rsidR="00262F39" w:rsidRPr="00262F39">
        <w:rPr>
          <w:rFonts w:ascii="Times New Roman" w:hAnsi="Times New Roman" w:cs="Times New Roman"/>
          <w:sz w:val="28"/>
          <w:szCs w:val="28"/>
        </w:rPr>
        <w:t>[1].</w:t>
      </w:r>
    </w:p>
    <w:p w:rsidR="001E3091" w:rsidRPr="00984170" w:rsidRDefault="001E3091" w:rsidP="000B5B47">
      <w:pPr>
        <w:spacing w:after="0" w:line="360" w:lineRule="auto"/>
        <w:ind w:firstLine="709"/>
        <w:contextualSpacing/>
        <w:jc w:val="both"/>
        <w:rPr>
          <w:rFonts w:ascii="Times New Roman" w:hAnsi="Times New Roman" w:cs="Times New Roman"/>
          <w:sz w:val="28"/>
          <w:szCs w:val="28"/>
        </w:rPr>
      </w:pPr>
      <w:r w:rsidRPr="00984170">
        <w:rPr>
          <w:rFonts w:ascii="Times New Roman" w:hAnsi="Times New Roman" w:cs="Times New Roman"/>
          <w:sz w:val="28"/>
          <w:szCs w:val="28"/>
        </w:rPr>
        <w:t xml:space="preserve">Согласно определению, </w:t>
      </w:r>
      <w:r w:rsidR="003B2021">
        <w:rPr>
          <w:rFonts w:ascii="Times New Roman" w:hAnsi="Times New Roman" w:cs="Times New Roman"/>
          <w:sz w:val="28"/>
          <w:szCs w:val="28"/>
        </w:rPr>
        <w:t xml:space="preserve">концессия - </w:t>
      </w:r>
      <w:r w:rsidRPr="00984170">
        <w:rPr>
          <w:rFonts w:ascii="Times New Roman" w:hAnsi="Times New Roman" w:cs="Times New Roman"/>
          <w:sz w:val="28"/>
          <w:szCs w:val="28"/>
        </w:rPr>
        <w:t>это «</w:t>
      </w:r>
      <w:r w:rsidRPr="00984170">
        <w:rPr>
          <w:rFonts w:ascii="Times New Roman" w:hAnsi="Times New Roman" w:cs="Times New Roman"/>
          <w:color w:val="000000"/>
          <w:sz w:val="28"/>
          <w:szCs w:val="28"/>
        </w:rPr>
        <w:t>форма договора о передаче в пользование комплекса исключительных прав,</w:t>
      </w:r>
      <w:r w:rsidR="00262F39">
        <w:rPr>
          <w:rFonts w:ascii="Times New Roman" w:hAnsi="Times New Roman" w:cs="Times New Roman"/>
          <w:color w:val="000000"/>
          <w:sz w:val="28"/>
          <w:szCs w:val="28"/>
        </w:rPr>
        <w:t xml:space="preserve"> принадлежащих правообладателю» </w:t>
      </w:r>
      <w:r w:rsidR="00262F39" w:rsidRPr="00262F39">
        <w:rPr>
          <w:rFonts w:ascii="Times New Roman" w:hAnsi="Times New Roman" w:cs="Times New Roman"/>
          <w:color w:val="000000"/>
          <w:sz w:val="28"/>
          <w:szCs w:val="28"/>
        </w:rPr>
        <w:t>[45, 2014].</w:t>
      </w:r>
      <w:r w:rsidRPr="00984170">
        <w:rPr>
          <w:rFonts w:ascii="Times New Roman" w:hAnsi="Times New Roman" w:cs="Times New Roman"/>
          <w:sz w:val="28"/>
          <w:szCs w:val="28"/>
        </w:rPr>
        <w:t xml:space="preserve"> Она включает в себя предоставление частному партнеру определенных правомочий с целью выполнения им функций, прописанных в договоре, с намерением обеспечить нормальное функционирование объекта концессии. При этом государство или муниципальный орган остаются полноправными собственниками имущества, которое является предметом данной концессии. За пользование данным имуществом частный партнер вносит оговоренную в договоре плату.</w:t>
      </w:r>
    </w:p>
    <w:p w:rsidR="002125B8" w:rsidRPr="00262F39" w:rsidRDefault="00EB0C7C" w:rsidP="000B5B47">
      <w:pPr>
        <w:pStyle w:val="a3"/>
        <w:spacing w:after="0" w:line="360" w:lineRule="auto"/>
        <w:ind w:left="0" w:firstLine="709"/>
        <w:jc w:val="both"/>
        <w:rPr>
          <w:rFonts w:ascii="Times New Roman" w:hAnsi="Times New Roman" w:cs="Times New Roman"/>
          <w:sz w:val="28"/>
          <w:szCs w:val="28"/>
          <w:lang w:val="en-US"/>
        </w:rPr>
      </w:pPr>
      <w:r w:rsidRPr="00EB0C7C">
        <w:rPr>
          <w:rFonts w:ascii="Times New Roman" w:hAnsi="Times New Roman" w:cs="Times New Roman"/>
          <w:sz w:val="28"/>
          <w:szCs w:val="28"/>
        </w:rPr>
        <w:t>Разл</w:t>
      </w:r>
      <w:r w:rsidR="00262F39">
        <w:rPr>
          <w:rFonts w:ascii="Times New Roman" w:hAnsi="Times New Roman" w:cs="Times New Roman"/>
          <w:sz w:val="28"/>
          <w:szCs w:val="28"/>
        </w:rPr>
        <w:t>ичают несколько типов концессий</w:t>
      </w:r>
      <w:r w:rsidR="00262F39">
        <w:rPr>
          <w:rFonts w:ascii="Times New Roman" w:hAnsi="Times New Roman" w:cs="Times New Roman"/>
          <w:sz w:val="28"/>
          <w:szCs w:val="28"/>
          <w:lang w:val="en-US"/>
        </w:rPr>
        <w:t xml:space="preserve"> [27]:</w:t>
      </w:r>
    </w:p>
    <w:p w:rsidR="002125B8" w:rsidRDefault="00E63614" w:rsidP="002844A2">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EB0C7C" w:rsidRPr="002125B8">
        <w:rPr>
          <w:rFonts w:ascii="Times New Roman" w:hAnsi="Times New Roman" w:cs="Times New Roman"/>
          <w:sz w:val="28"/>
          <w:szCs w:val="28"/>
        </w:rPr>
        <w:t>троительство-управление-передача» (“</w:t>
      </w:r>
      <w:r w:rsidR="00EB0C7C" w:rsidRPr="002125B8">
        <w:rPr>
          <w:rFonts w:ascii="Times New Roman" w:hAnsi="Times New Roman" w:cs="Times New Roman"/>
          <w:sz w:val="28"/>
          <w:szCs w:val="28"/>
          <w:lang w:val="en-US"/>
        </w:rPr>
        <w:t>Build</w:t>
      </w:r>
      <w:r w:rsidR="00EB0C7C" w:rsidRPr="002125B8">
        <w:rPr>
          <w:rFonts w:ascii="Times New Roman" w:hAnsi="Times New Roman" w:cs="Times New Roman"/>
          <w:sz w:val="28"/>
          <w:szCs w:val="28"/>
        </w:rPr>
        <w:t>-</w:t>
      </w:r>
      <w:r w:rsidR="00EB0C7C" w:rsidRPr="002125B8">
        <w:rPr>
          <w:rFonts w:ascii="Times New Roman" w:hAnsi="Times New Roman" w:cs="Times New Roman"/>
          <w:sz w:val="28"/>
          <w:szCs w:val="28"/>
          <w:lang w:val="en-US"/>
        </w:rPr>
        <w:t>Operate</w:t>
      </w:r>
      <w:r w:rsidR="00EB0C7C" w:rsidRPr="002125B8">
        <w:rPr>
          <w:rFonts w:ascii="Times New Roman" w:hAnsi="Times New Roman" w:cs="Times New Roman"/>
          <w:sz w:val="28"/>
          <w:szCs w:val="28"/>
        </w:rPr>
        <w:t>-</w:t>
      </w:r>
      <w:r w:rsidR="00EB0C7C" w:rsidRPr="002125B8">
        <w:rPr>
          <w:rFonts w:ascii="Times New Roman" w:hAnsi="Times New Roman" w:cs="Times New Roman"/>
          <w:sz w:val="28"/>
          <w:szCs w:val="28"/>
          <w:lang w:val="en-US"/>
        </w:rPr>
        <w:t>Transfer</w:t>
      </w:r>
      <w:r>
        <w:rPr>
          <w:rFonts w:ascii="Times New Roman" w:hAnsi="Times New Roman" w:cs="Times New Roman"/>
          <w:sz w:val="28"/>
          <w:szCs w:val="28"/>
        </w:rPr>
        <w:t>”);</w:t>
      </w:r>
    </w:p>
    <w:p w:rsidR="002125B8" w:rsidRDefault="00E63614" w:rsidP="002844A2">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EB0C7C" w:rsidRPr="002125B8">
        <w:rPr>
          <w:rFonts w:ascii="Times New Roman" w:hAnsi="Times New Roman" w:cs="Times New Roman"/>
          <w:sz w:val="28"/>
          <w:szCs w:val="28"/>
        </w:rPr>
        <w:t>троительство – владение – управление - передача» (“</w:t>
      </w:r>
      <w:r w:rsidR="00EB0C7C" w:rsidRPr="002125B8">
        <w:rPr>
          <w:rFonts w:ascii="Times New Roman" w:hAnsi="Times New Roman" w:cs="Times New Roman"/>
          <w:sz w:val="28"/>
          <w:szCs w:val="28"/>
          <w:lang w:val="en-US"/>
        </w:rPr>
        <w:t>Build</w:t>
      </w:r>
      <w:r w:rsidR="00EB0C7C" w:rsidRPr="002125B8">
        <w:rPr>
          <w:rFonts w:ascii="Times New Roman" w:hAnsi="Times New Roman" w:cs="Times New Roman"/>
          <w:sz w:val="28"/>
          <w:szCs w:val="28"/>
        </w:rPr>
        <w:t>-</w:t>
      </w:r>
      <w:r w:rsidR="00EB0C7C" w:rsidRPr="002125B8">
        <w:rPr>
          <w:rFonts w:ascii="Times New Roman" w:hAnsi="Times New Roman" w:cs="Times New Roman"/>
          <w:sz w:val="28"/>
          <w:szCs w:val="28"/>
          <w:lang w:val="en-US"/>
        </w:rPr>
        <w:t>Own</w:t>
      </w:r>
      <w:r w:rsidR="00EB0C7C" w:rsidRPr="002125B8">
        <w:rPr>
          <w:rFonts w:ascii="Times New Roman" w:hAnsi="Times New Roman" w:cs="Times New Roman"/>
          <w:sz w:val="28"/>
          <w:szCs w:val="28"/>
        </w:rPr>
        <w:t>-</w:t>
      </w:r>
      <w:r w:rsidR="00EB0C7C" w:rsidRPr="002125B8">
        <w:rPr>
          <w:rFonts w:ascii="Times New Roman" w:hAnsi="Times New Roman" w:cs="Times New Roman"/>
          <w:sz w:val="28"/>
          <w:szCs w:val="28"/>
          <w:lang w:val="en-US"/>
        </w:rPr>
        <w:t>Operate</w:t>
      </w:r>
      <w:r w:rsidR="00EB0C7C" w:rsidRPr="002125B8">
        <w:rPr>
          <w:rFonts w:ascii="Times New Roman" w:hAnsi="Times New Roman" w:cs="Times New Roman"/>
          <w:sz w:val="28"/>
          <w:szCs w:val="28"/>
        </w:rPr>
        <w:t>-</w:t>
      </w:r>
      <w:r w:rsidR="00EB0C7C" w:rsidRPr="002125B8">
        <w:rPr>
          <w:rFonts w:ascii="Times New Roman" w:hAnsi="Times New Roman" w:cs="Times New Roman"/>
          <w:sz w:val="28"/>
          <w:szCs w:val="28"/>
          <w:lang w:val="en-US"/>
        </w:rPr>
        <w:t>Transfer</w:t>
      </w:r>
      <w:r>
        <w:rPr>
          <w:rFonts w:ascii="Times New Roman" w:hAnsi="Times New Roman" w:cs="Times New Roman"/>
          <w:sz w:val="28"/>
          <w:szCs w:val="28"/>
        </w:rPr>
        <w:t>”);</w:t>
      </w:r>
    </w:p>
    <w:p w:rsidR="00CF2CAA" w:rsidRDefault="00E63614" w:rsidP="002844A2">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EB0C7C" w:rsidRPr="00CF2CAA">
        <w:rPr>
          <w:rFonts w:ascii="Times New Roman" w:hAnsi="Times New Roman" w:cs="Times New Roman"/>
          <w:sz w:val="28"/>
          <w:szCs w:val="28"/>
        </w:rPr>
        <w:t>троительство-владение-управление» (“</w:t>
      </w:r>
      <w:r w:rsidR="00EB0C7C" w:rsidRPr="00CF2CAA">
        <w:rPr>
          <w:rFonts w:ascii="Times New Roman" w:hAnsi="Times New Roman" w:cs="Times New Roman"/>
          <w:sz w:val="28"/>
          <w:szCs w:val="28"/>
          <w:lang w:val="en-US"/>
        </w:rPr>
        <w:t>Build</w:t>
      </w:r>
      <w:r w:rsidR="00EB0C7C" w:rsidRPr="00CF2CAA">
        <w:rPr>
          <w:rFonts w:ascii="Times New Roman" w:hAnsi="Times New Roman" w:cs="Times New Roman"/>
          <w:sz w:val="28"/>
          <w:szCs w:val="28"/>
        </w:rPr>
        <w:t>-</w:t>
      </w:r>
      <w:r w:rsidR="00EB0C7C" w:rsidRPr="00CF2CAA">
        <w:rPr>
          <w:rFonts w:ascii="Times New Roman" w:hAnsi="Times New Roman" w:cs="Times New Roman"/>
          <w:sz w:val="28"/>
          <w:szCs w:val="28"/>
          <w:lang w:val="en-US"/>
        </w:rPr>
        <w:t>Own</w:t>
      </w:r>
      <w:r w:rsidR="00EB0C7C" w:rsidRPr="00CF2CAA">
        <w:rPr>
          <w:rFonts w:ascii="Times New Roman" w:hAnsi="Times New Roman" w:cs="Times New Roman"/>
          <w:sz w:val="28"/>
          <w:szCs w:val="28"/>
        </w:rPr>
        <w:t>-</w:t>
      </w:r>
      <w:r w:rsidR="00EB0C7C" w:rsidRPr="00CF2CAA">
        <w:rPr>
          <w:rFonts w:ascii="Times New Roman" w:hAnsi="Times New Roman" w:cs="Times New Roman"/>
          <w:sz w:val="28"/>
          <w:szCs w:val="28"/>
          <w:lang w:val="en-US"/>
        </w:rPr>
        <w:t>Operate</w:t>
      </w:r>
      <w:r>
        <w:rPr>
          <w:rFonts w:ascii="Times New Roman" w:hAnsi="Times New Roman" w:cs="Times New Roman"/>
          <w:sz w:val="28"/>
          <w:szCs w:val="28"/>
        </w:rPr>
        <w:t>”);</w:t>
      </w:r>
    </w:p>
    <w:p w:rsidR="00CF2CAA" w:rsidRDefault="00E63614" w:rsidP="002844A2">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EB0C7C" w:rsidRPr="00CF2CAA">
        <w:rPr>
          <w:rFonts w:ascii="Times New Roman" w:hAnsi="Times New Roman" w:cs="Times New Roman"/>
          <w:sz w:val="28"/>
          <w:szCs w:val="28"/>
        </w:rPr>
        <w:t>роектирование – строительство – владение – управление – передача» (“</w:t>
      </w:r>
      <w:r w:rsidR="00EB0C7C" w:rsidRPr="00CF2CAA">
        <w:rPr>
          <w:rFonts w:ascii="Times New Roman" w:hAnsi="Times New Roman" w:cs="Times New Roman"/>
          <w:sz w:val="28"/>
          <w:szCs w:val="28"/>
          <w:lang w:val="en-US"/>
        </w:rPr>
        <w:t>Design</w:t>
      </w:r>
      <w:r w:rsidR="00EB0C7C" w:rsidRPr="00CF2CAA">
        <w:rPr>
          <w:rFonts w:ascii="Times New Roman" w:hAnsi="Times New Roman" w:cs="Times New Roman"/>
          <w:sz w:val="28"/>
          <w:szCs w:val="28"/>
        </w:rPr>
        <w:t>-</w:t>
      </w:r>
      <w:r w:rsidR="00EB0C7C" w:rsidRPr="00CF2CAA">
        <w:rPr>
          <w:rFonts w:ascii="Times New Roman" w:hAnsi="Times New Roman" w:cs="Times New Roman"/>
          <w:sz w:val="28"/>
          <w:szCs w:val="28"/>
          <w:lang w:val="en-US"/>
        </w:rPr>
        <w:t>Build</w:t>
      </w:r>
      <w:r w:rsidR="00EB0C7C" w:rsidRPr="00CF2CAA">
        <w:rPr>
          <w:rFonts w:ascii="Times New Roman" w:hAnsi="Times New Roman" w:cs="Times New Roman"/>
          <w:sz w:val="28"/>
          <w:szCs w:val="28"/>
        </w:rPr>
        <w:t>-</w:t>
      </w:r>
      <w:r w:rsidR="00EB0C7C" w:rsidRPr="00CF2CAA">
        <w:rPr>
          <w:rFonts w:ascii="Times New Roman" w:hAnsi="Times New Roman" w:cs="Times New Roman"/>
          <w:sz w:val="28"/>
          <w:szCs w:val="28"/>
          <w:lang w:val="en-US"/>
        </w:rPr>
        <w:t>Own</w:t>
      </w:r>
      <w:r w:rsidR="00EB0C7C" w:rsidRPr="00CF2CAA">
        <w:rPr>
          <w:rFonts w:ascii="Times New Roman" w:hAnsi="Times New Roman" w:cs="Times New Roman"/>
          <w:sz w:val="28"/>
          <w:szCs w:val="28"/>
        </w:rPr>
        <w:t>-</w:t>
      </w:r>
      <w:r w:rsidR="00EB0C7C" w:rsidRPr="00CF2CAA">
        <w:rPr>
          <w:rFonts w:ascii="Times New Roman" w:hAnsi="Times New Roman" w:cs="Times New Roman"/>
          <w:sz w:val="28"/>
          <w:szCs w:val="28"/>
          <w:lang w:val="en-US"/>
        </w:rPr>
        <w:t>Operate</w:t>
      </w:r>
      <w:r w:rsidR="00EB0C7C" w:rsidRPr="00CF2CAA">
        <w:rPr>
          <w:rFonts w:ascii="Times New Roman" w:hAnsi="Times New Roman" w:cs="Times New Roman"/>
          <w:sz w:val="28"/>
          <w:szCs w:val="28"/>
        </w:rPr>
        <w:t>-</w:t>
      </w:r>
      <w:r w:rsidR="00EB0C7C" w:rsidRPr="00CF2CAA">
        <w:rPr>
          <w:rFonts w:ascii="Times New Roman" w:hAnsi="Times New Roman" w:cs="Times New Roman"/>
          <w:sz w:val="28"/>
          <w:szCs w:val="28"/>
          <w:lang w:val="en-US"/>
        </w:rPr>
        <w:t>Transfer</w:t>
      </w:r>
      <w:r>
        <w:rPr>
          <w:rFonts w:ascii="Times New Roman" w:hAnsi="Times New Roman" w:cs="Times New Roman"/>
          <w:sz w:val="28"/>
          <w:szCs w:val="28"/>
        </w:rPr>
        <w:t>”).</w:t>
      </w:r>
    </w:p>
    <w:p w:rsidR="00EB0C7C" w:rsidRPr="001C584F" w:rsidRDefault="00EB0C7C" w:rsidP="00E63614">
      <w:pPr>
        <w:spacing w:after="0" w:line="360" w:lineRule="auto"/>
        <w:ind w:firstLine="709"/>
        <w:contextualSpacing/>
        <w:jc w:val="both"/>
        <w:rPr>
          <w:rFonts w:ascii="Times New Roman" w:hAnsi="Times New Roman" w:cs="Times New Roman"/>
          <w:sz w:val="28"/>
          <w:szCs w:val="28"/>
        </w:rPr>
      </w:pPr>
      <w:r w:rsidRPr="00CF2CAA">
        <w:rPr>
          <w:rFonts w:ascii="Times New Roman" w:hAnsi="Times New Roman" w:cs="Times New Roman"/>
          <w:sz w:val="28"/>
          <w:szCs w:val="28"/>
        </w:rPr>
        <w:t xml:space="preserve">Подводя итог, можно сделать вывод, что сферы применения государственно-частного партнерства очень разнообразны: начиная со строительства дорог и заканчивая сооружением больниц и университетов. Существует множество определений этому сотрудничеству, однако все они обозначают одно – сотрудничество государства и частного сектора для достижения конкретных целей в той или иной области. Более того, совершенствование системы ГЧП позволяет повысить их эффективность и увеличить конкурентоспособность </w:t>
      </w:r>
      <w:r w:rsidRPr="001C584F">
        <w:rPr>
          <w:rFonts w:ascii="Times New Roman" w:hAnsi="Times New Roman" w:cs="Times New Roman"/>
          <w:sz w:val="28"/>
          <w:szCs w:val="28"/>
        </w:rPr>
        <w:t xml:space="preserve">той или иной страны на мировом рынке. </w:t>
      </w:r>
    </w:p>
    <w:p w:rsidR="00551DDC" w:rsidRPr="001C584F" w:rsidRDefault="00551DDC" w:rsidP="002844A2">
      <w:pPr>
        <w:pStyle w:val="2"/>
        <w:numPr>
          <w:ilvl w:val="1"/>
          <w:numId w:val="8"/>
        </w:numPr>
        <w:spacing w:before="0" w:line="360" w:lineRule="auto"/>
        <w:ind w:left="0" w:firstLine="851"/>
        <w:contextualSpacing/>
        <w:jc w:val="both"/>
        <w:rPr>
          <w:rFonts w:ascii="Times New Roman" w:hAnsi="Times New Roman" w:cs="Times New Roman"/>
          <w:color w:val="auto"/>
          <w:sz w:val="28"/>
          <w:szCs w:val="28"/>
        </w:rPr>
      </w:pPr>
      <w:r w:rsidRPr="001C584F">
        <w:rPr>
          <w:rFonts w:ascii="Times New Roman" w:hAnsi="Times New Roman" w:cs="Times New Roman"/>
          <w:color w:val="auto"/>
          <w:sz w:val="28"/>
          <w:szCs w:val="28"/>
        </w:rPr>
        <w:t xml:space="preserve"> </w:t>
      </w:r>
      <w:bookmarkStart w:id="13" w:name="_Toc390068808"/>
      <w:r w:rsidRPr="001C584F">
        <w:rPr>
          <w:rFonts w:ascii="Times New Roman" w:hAnsi="Times New Roman" w:cs="Times New Roman"/>
          <w:color w:val="auto"/>
          <w:sz w:val="28"/>
          <w:szCs w:val="28"/>
        </w:rPr>
        <w:t>Сдерживающие факторы развития ГЧП в России</w:t>
      </w:r>
      <w:r w:rsidR="00262F39">
        <w:rPr>
          <w:rFonts w:ascii="Times New Roman" w:hAnsi="Times New Roman" w:cs="Times New Roman"/>
          <w:color w:val="auto"/>
          <w:sz w:val="28"/>
          <w:szCs w:val="28"/>
        </w:rPr>
        <w:t xml:space="preserve"> </w:t>
      </w:r>
      <w:r w:rsidR="00262F39" w:rsidRPr="00262F39">
        <w:rPr>
          <w:rFonts w:ascii="Times New Roman" w:hAnsi="Times New Roman" w:cs="Times New Roman"/>
          <w:color w:val="auto"/>
          <w:sz w:val="28"/>
          <w:szCs w:val="28"/>
        </w:rPr>
        <w:t>[10]</w:t>
      </w:r>
      <w:bookmarkEnd w:id="13"/>
    </w:p>
    <w:p w:rsidR="00551DDC" w:rsidRPr="001C584F" w:rsidRDefault="00CF2CAA" w:rsidP="00E63614">
      <w:pPr>
        <w:spacing w:after="0" w:line="360" w:lineRule="auto"/>
        <w:ind w:firstLine="709"/>
        <w:contextualSpacing/>
        <w:jc w:val="both"/>
        <w:rPr>
          <w:rFonts w:ascii="Times New Roman" w:hAnsi="Times New Roman" w:cs="Times New Roman"/>
          <w:sz w:val="28"/>
          <w:szCs w:val="28"/>
        </w:rPr>
      </w:pPr>
      <w:r w:rsidRPr="001C584F">
        <w:rPr>
          <w:rFonts w:ascii="Times New Roman" w:hAnsi="Times New Roman" w:cs="Times New Roman"/>
          <w:sz w:val="28"/>
          <w:szCs w:val="28"/>
        </w:rPr>
        <w:t>Р</w:t>
      </w:r>
      <w:r w:rsidR="00551DDC" w:rsidRPr="001C584F">
        <w:rPr>
          <w:rFonts w:ascii="Times New Roman" w:hAnsi="Times New Roman" w:cs="Times New Roman"/>
          <w:sz w:val="28"/>
          <w:szCs w:val="28"/>
        </w:rPr>
        <w:t>азвитие государственно-частного партнерства в нашей стране является на данный момент приоритетной областью. Тем не менее, многие специалисты, в область интересов которых включается ГЧП, выделяют такую проблему для его развития, как неразвитость законодательной базы, отсутствие необходимых законов и подзаконных актов. Проблема состоит в том, что без надлежащих процессуальных норм трудно осуществлять адекватную реализацию ГЧП и защищать интересы участников такого сотрудничества. Тем не менее, это не единственная проблема, которая стоит на пути развития государственно-частного сотрудничества в нашей стране. Сюда можно также отнести низкий уровень подготовленности сторон ГЧП, проблемы коррупции, большие риски при планировании долгосрочных проектов. Рассмотрим более подробно каждую из перечисленных проблем.</w:t>
      </w:r>
    </w:p>
    <w:p w:rsidR="00551DDC" w:rsidRPr="00CD5613" w:rsidRDefault="00551DDC" w:rsidP="00E63614">
      <w:pPr>
        <w:spacing w:line="360" w:lineRule="auto"/>
        <w:ind w:firstLine="709"/>
        <w:contextualSpacing/>
        <w:jc w:val="both"/>
        <w:rPr>
          <w:rFonts w:ascii="Times New Roman" w:hAnsi="Times New Roman" w:cs="Times New Roman"/>
          <w:i/>
          <w:sz w:val="28"/>
          <w:szCs w:val="28"/>
        </w:rPr>
      </w:pPr>
      <w:r w:rsidRPr="00CD5613">
        <w:rPr>
          <w:rFonts w:ascii="Times New Roman" w:hAnsi="Times New Roman" w:cs="Times New Roman"/>
          <w:i/>
          <w:sz w:val="28"/>
          <w:szCs w:val="28"/>
        </w:rPr>
        <w:t>Низкий уровень квалификации и компетенции</w:t>
      </w:r>
    </w:p>
    <w:p w:rsidR="00551DDC" w:rsidRPr="001C584F" w:rsidRDefault="00551DDC" w:rsidP="00E63614">
      <w:pPr>
        <w:spacing w:after="0" w:line="360" w:lineRule="auto"/>
        <w:ind w:firstLine="709"/>
        <w:contextualSpacing/>
        <w:jc w:val="both"/>
        <w:rPr>
          <w:rFonts w:ascii="Times New Roman" w:hAnsi="Times New Roman" w:cs="Times New Roman"/>
          <w:sz w:val="28"/>
          <w:szCs w:val="28"/>
        </w:rPr>
      </w:pPr>
      <w:r w:rsidRPr="001C584F">
        <w:rPr>
          <w:rFonts w:ascii="Times New Roman" w:hAnsi="Times New Roman" w:cs="Times New Roman"/>
          <w:sz w:val="28"/>
          <w:szCs w:val="28"/>
        </w:rPr>
        <w:t xml:space="preserve">Не только пробелы в законодательной базе препятствуют развитию ГЧП в России. Не менее важной проблемой является низкий уровень </w:t>
      </w:r>
      <w:r w:rsidRPr="001C584F">
        <w:rPr>
          <w:rFonts w:ascii="Times New Roman" w:hAnsi="Times New Roman" w:cs="Times New Roman"/>
          <w:sz w:val="28"/>
          <w:szCs w:val="28"/>
        </w:rPr>
        <w:lastRenderedPageBreak/>
        <w:t xml:space="preserve">квалификации государственных чиновников и представителей частного бизнеса в отношении государственно-частного партнерства. Отсутствие навыков проектного подхода, общепринятость бюрократического мышления, в рамках которых чиновники пытаются максимизировать свои полномочия и сделать минимальной собственную ответственность, выражает степень их неподготовленности к партнерским отношениям с частным сектором. </w:t>
      </w:r>
    </w:p>
    <w:p w:rsidR="00551DDC" w:rsidRPr="001C584F" w:rsidRDefault="00551DDC" w:rsidP="00E63614">
      <w:pPr>
        <w:spacing w:after="0" w:line="360" w:lineRule="auto"/>
        <w:ind w:firstLine="709"/>
        <w:contextualSpacing/>
        <w:jc w:val="both"/>
        <w:rPr>
          <w:rFonts w:ascii="Times New Roman" w:hAnsi="Times New Roman" w:cs="Times New Roman"/>
          <w:sz w:val="28"/>
          <w:szCs w:val="28"/>
        </w:rPr>
      </w:pPr>
      <w:r w:rsidRPr="001C584F">
        <w:rPr>
          <w:rFonts w:ascii="Times New Roman" w:hAnsi="Times New Roman" w:cs="Times New Roman"/>
          <w:sz w:val="28"/>
          <w:szCs w:val="28"/>
        </w:rPr>
        <w:t xml:space="preserve">О низкой квалификации участников ГЧП говорят, в том числе и эксперты из числа консультантов проектов. </w:t>
      </w:r>
    </w:p>
    <w:p w:rsidR="001D60FF" w:rsidRPr="00262F39" w:rsidRDefault="00CF2CAA" w:rsidP="00E63614">
      <w:pPr>
        <w:spacing w:after="0" w:line="360" w:lineRule="auto"/>
        <w:ind w:firstLine="709"/>
        <w:contextualSpacing/>
        <w:jc w:val="both"/>
        <w:rPr>
          <w:rFonts w:ascii="Times New Roman" w:hAnsi="Times New Roman" w:cs="Times New Roman"/>
          <w:sz w:val="28"/>
          <w:szCs w:val="28"/>
        </w:rPr>
      </w:pPr>
      <w:r w:rsidRPr="001C584F">
        <w:rPr>
          <w:rFonts w:ascii="Times New Roman" w:hAnsi="Times New Roman" w:cs="Times New Roman"/>
          <w:sz w:val="28"/>
          <w:szCs w:val="28"/>
        </w:rPr>
        <w:t>П</w:t>
      </w:r>
      <w:r w:rsidR="00551DDC" w:rsidRPr="001C584F">
        <w:rPr>
          <w:rFonts w:ascii="Times New Roman" w:hAnsi="Times New Roman" w:cs="Times New Roman"/>
          <w:sz w:val="28"/>
          <w:szCs w:val="28"/>
        </w:rPr>
        <w:t xml:space="preserve">о </w:t>
      </w:r>
      <w:r w:rsidR="00551DDC" w:rsidRPr="001D60FF">
        <w:rPr>
          <w:rFonts w:ascii="Times New Roman" w:hAnsi="Times New Roman" w:cs="Times New Roman"/>
          <w:sz w:val="28"/>
          <w:szCs w:val="28"/>
        </w:rPr>
        <w:t>мнению Кирилла Малютина</w:t>
      </w:r>
      <w:r w:rsidR="00551DDC" w:rsidRPr="001C584F">
        <w:rPr>
          <w:rFonts w:ascii="Times New Roman" w:hAnsi="Times New Roman" w:cs="Times New Roman"/>
          <w:sz w:val="28"/>
          <w:szCs w:val="28"/>
        </w:rPr>
        <w:t>, экономиста Центра государственно-частного партнерства ГК «Внешэкономбанка», еще одной трудностью является отсутствие конкуренции на реализацию проектов ГЧП среди частного бизнеса. Государство набирает в партнеры аффилированный бизнес, поэтому в неконкурентной среде качество управленческих решений не очень высокое.</w:t>
      </w:r>
    </w:p>
    <w:p w:rsidR="00551DDC" w:rsidRPr="00CD5613" w:rsidRDefault="00551DDC" w:rsidP="00E63614">
      <w:pPr>
        <w:spacing w:line="360" w:lineRule="auto"/>
        <w:ind w:firstLine="709"/>
        <w:contextualSpacing/>
        <w:jc w:val="both"/>
        <w:rPr>
          <w:rFonts w:ascii="Times New Roman" w:hAnsi="Times New Roman" w:cs="Times New Roman"/>
          <w:i/>
          <w:sz w:val="28"/>
          <w:szCs w:val="28"/>
        </w:rPr>
      </w:pPr>
      <w:r w:rsidRPr="00CD5613">
        <w:rPr>
          <w:rFonts w:ascii="Times New Roman" w:hAnsi="Times New Roman" w:cs="Times New Roman"/>
          <w:i/>
          <w:sz w:val="28"/>
          <w:szCs w:val="28"/>
        </w:rPr>
        <w:t>Неравноправие сторон, участвующих в проектах ГЧП, проблемы коррупции.</w:t>
      </w:r>
    </w:p>
    <w:p w:rsidR="00262F39" w:rsidRPr="00821EA9" w:rsidRDefault="00551DDC" w:rsidP="00821EA9">
      <w:pPr>
        <w:spacing w:after="0" w:line="360" w:lineRule="auto"/>
        <w:ind w:firstLine="709"/>
        <w:contextualSpacing/>
        <w:jc w:val="both"/>
        <w:rPr>
          <w:rFonts w:ascii="Times New Roman" w:hAnsi="Times New Roman" w:cs="Times New Roman"/>
          <w:sz w:val="28"/>
          <w:szCs w:val="28"/>
        </w:rPr>
      </w:pPr>
      <w:r w:rsidRPr="001C584F">
        <w:rPr>
          <w:rFonts w:ascii="Times New Roman" w:hAnsi="Times New Roman" w:cs="Times New Roman"/>
          <w:sz w:val="28"/>
          <w:szCs w:val="28"/>
        </w:rPr>
        <w:t>Взаимное сотрудничество государства и бизнеса заведомо носит неравноправный характер. Чиновники изначально имеют большее число полномочий и прав. В случае же личной материальной заинтересованности государственного лица, возникают различные коррупционные схемы. Любые проекты ГЧП должны быть сбалансированы. Необходимо, чтобы в каждом из них учитывались интересы, как государства, так и представителей бизнес сферы. Но в случае, если права од</w:t>
      </w:r>
      <w:r w:rsidR="00CD5613">
        <w:rPr>
          <w:rFonts w:ascii="Times New Roman" w:hAnsi="Times New Roman" w:cs="Times New Roman"/>
          <w:sz w:val="28"/>
          <w:szCs w:val="28"/>
        </w:rPr>
        <w:t>ной из сторон будут ущемлены,</w:t>
      </w:r>
      <w:r w:rsidR="001D60FF">
        <w:rPr>
          <w:rFonts w:ascii="Times New Roman" w:hAnsi="Times New Roman" w:cs="Times New Roman"/>
          <w:sz w:val="28"/>
          <w:szCs w:val="28"/>
        </w:rPr>
        <w:t xml:space="preserve"> </w:t>
      </w:r>
      <w:r w:rsidR="00CD5613">
        <w:rPr>
          <w:rFonts w:ascii="Times New Roman" w:hAnsi="Times New Roman" w:cs="Times New Roman"/>
          <w:sz w:val="28"/>
          <w:szCs w:val="28"/>
        </w:rPr>
        <w:t>то</w:t>
      </w:r>
      <w:r w:rsidRPr="001C584F">
        <w:rPr>
          <w:rFonts w:ascii="Times New Roman" w:hAnsi="Times New Roman" w:cs="Times New Roman"/>
          <w:sz w:val="28"/>
          <w:szCs w:val="28"/>
        </w:rPr>
        <w:t xml:space="preserve"> такое сотрудничество не будет интересно этой стороне. Поэтому необходимо выстроить корректную систему управления со</w:t>
      </w:r>
      <w:r w:rsidR="00821EA9">
        <w:rPr>
          <w:rFonts w:ascii="Times New Roman" w:hAnsi="Times New Roman" w:cs="Times New Roman"/>
          <w:sz w:val="28"/>
          <w:szCs w:val="28"/>
        </w:rPr>
        <w:t xml:space="preserve"> стороны государства. </w:t>
      </w:r>
    </w:p>
    <w:p w:rsidR="00551DDC" w:rsidRPr="00CD5613" w:rsidRDefault="00551DDC" w:rsidP="00E63614">
      <w:pPr>
        <w:spacing w:line="360" w:lineRule="auto"/>
        <w:ind w:firstLine="709"/>
        <w:contextualSpacing/>
        <w:jc w:val="both"/>
        <w:rPr>
          <w:rFonts w:ascii="Times New Roman" w:hAnsi="Times New Roman" w:cs="Times New Roman"/>
          <w:i/>
          <w:sz w:val="28"/>
          <w:szCs w:val="28"/>
        </w:rPr>
      </w:pPr>
      <w:r w:rsidRPr="00CD5613">
        <w:rPr>
          <w:rFonts w:ascii="Times New Roman" w:hAnsi="Times New Roman" w:cs="Times New Roman"/>
          <w:i/>
          <w:sz w:val="28"/>
          <w:szCs w:val="28"/>
        </w:rPr>
        <w:t>Короткий горизонт стратегического планирования</w:t>
      </w:r>
    </w:p>
    <w:p w:rsidR="00551DDC" w:rsidRPr="001C584F" w:rsidRDefault="00551DDC" w:rsidP="00E63614">
      <w:pPr>
        <w:spacing w:after="0" w:line="360" w:lineRule="auto"/>
        <w:ind w:firstLine="709"/>
        <w:contextualSpacing/>
        <w:jc w:val="both"/>
        <w:rPr>
          <w:rFonts w:ascii="Times New Roman" w:hAnsi="Times New Roman" w:cs="Times New Roman"/>
          <w:sz w:val="28"/>
          <w:szCs w:val="28"/>
        </w:rPr>
      </w:pPr>
      <w:r w:rsidRPr="001C584F">
        <w:rPr>
          <w:rFonts w:ascii="Times New Roman" w:hAnsi="Times New Roman" w:cs="Times New Roman"/>
          <w:sz w:val="28"/>
          <w:szCs w:val="28"/>
        </w:rPr>
        <w:t xml:space="preserve">Позиция «найти какой-либо проект под имеющиеся средства, вместо поиска средств под предложенный проект» действует и на сегодняшний день. Однако для развития государственно-частного партнерства требуется изменения этого принципа. Необходима реорганизация системы </w:t>
      </w:r>
      <w:r w:rsidRPr="001C584F">
        <w:rPr>
          <w:rFonts w:ascii="Times New Roman" w:hAnsi="Times New Roman" w:cs="Times New Roman"/>
          <w:sz w:val="28"/>
          <w:szCs w:val="28"/>
        </w:rPr>
        <w:lastRenderedPageBreak/>
        <w:t>стратегического планирования со стороны государства, гарантий инвестирования в проекты ГЧП со стороны частного сектора, обеспечения мониторинга хода реализации проектов, анализа экономической эффективности выполняемых проектов.</w:t>
      </w:r>
    </w:p>
    <w:p w:rsidR="00551DDC" w:rsidRPr="001C584F" w:rsidRDefault="00551DDC" w:rsidP="00E63614">
      <w:pPr>
        <w:spacing w:after="0" w:line="360" w:lineRule="auto"/>
        <w:ind w:firstLine="709"/>
        <w:contextualSpacing/>
        <w:jc w:val="both"/>
        <w:rPr>
          <w:rFonts w:ascii="Times New Roman" w:hAnsi="Times New Roman" w:cs="Times New Roman"/>
          <w:sz w:val="28"/>
          <w:szCs w:val="28"/>
        </w:rPr>
      </w:pPr>
      <w:r w:rsidRPr="001C584F">
        <w:rPr>
          <w:rFonts w:ascii="Times New Roman" w:hAnsi="Times New Roman" w:cs="Times New Roman"/>
          <w:sz w:val="28"/>
          <w:szCs w:val="28"/>
        </w:rPr>
        <w:t>Правила ведения государственно-частного партнерства должны быть понятными, точными и стабильными, для того, чтобы была надежда на долгосрочность планирования со стороны частного сектора. Это необходимо в связи с тем, что в большинстве своем проекты на основе государственно-частного партнерства являются долгосрочными, например концессионные сотрудничества заключаются минимум на 30 лет. Однако на данный момент таких горизонтов планирования нет ни у одной из сторон.</w:t>
      </w:r>
    </w:p>
    <w:p w:rsidR="00551DDC" w:rsidRPr="001C584F" w:rsidRDefault="00551DDC">
      <w:pPr>
        <w:rPr>
          <w:rFonts w:ascii="Times New Roman" w:hAnsi="Times New Roman" w:cs="Times New Roman"/>
          <w:sz w:val="28"/>
          <w:szCs w:val="28"/>
        </w:rPr>
      </w:pPr>
      <w:r w:rsidRPr="001C584F">
        <w:rPr>
          <w:rFonts w:ascii="Times New Roman" w:hAnsi="Times New Roman" w:cs="Times New Roman"/>
          <w:sz w:val="28"/>
          <w:szCs w:val="28"/>
        </w:rPr>
        <w:br w:type="page"/>
      </w:r>
    </w:p>
    <w:p w:rsidR="00E93B41" w:rsidRDefault="00CD5613" w:rsidP="0040065B">
      <w:pPr>
        <w:pStyle w:val="1"/>
        <w:jc w:val="center"/>
        <w:rPr>
          <w:rFonts w:ascii="Times New Roman" w:hAnsi="Times New Roman" w:cs="Times New Roman"/>
          <w:color w:val="auto"/>
        </w:rPr>
      </w:pPr>
      <w:bookmarkStart w:id="14" w:name="_Toc390068809"/>
      <w:r w:rsidRPr="00CD5613">
        <w:rPr>
          <w:rFonts w:ascii="Times New Roman" w:hAnsi="Times New Roman" w:cs="Times New Roman"/>
          <w:color w:val="auto"/>
        </w:rPr>
        <w:lastRenderedPageBreak/>
        <w:t xml:space="preserve">ГЛАВА 2. </w:t>
      </w:r>
      <w:r w:rsidR="0040065B">
        <w:rPr>
          <w:rFonts w:ascii="Times New Roman" w:hAnsi="Times New Roman" w:cs="Times New Roman"/>
          <w:color w:val="auto"/>
        </w:rPr>
        <w:t>МЕТОДЫ ОЦЕНКИ РИСКОВ ПРИ РЕАЛИЗАЦИИ ПРОЕКТОВ ГЧП</w:t>
      </w:r>
      <w:bookmarkEnd w:id="14"/>
    </w:p>
    <w:p w:rsidR="00CD5613" w:rsidRPr="00CD5613" w:rsidRDefault="00CD5613" w:rsidP="00E63614">
      <w:pPr>
        <w:pStyle w:val="2"/>
        <w:spacing w:line="360" w:lineRule="auto"/>
        <w:ind w:firstLine="709"/>
        <w:contextualSpacing/>
        <w:jc w:val="both"/>
        <w:rPr>
          <w:rFonts w:ascii="Times New Roman" w:hAnsi="Times New Roman" w:cs="Times New Roman"/>
          <w:color w:val="auto"/>
          <w:sz w:val="28"/>
          <w:szCs w:val="28"/>
        </w:rPr>
      </w:pPr>
      <w:bookmarkStart w:id="15" w:name="_Toc390068810"/>
      <w:r w:rsidRPr="00CD5613">
        <w:rPr>
          <w:rFonts w:ascii="Times New Roman" w:hAnsi="Times New Roman" w:cs="Times New Roman"/>
          <w:color w:val="auto"/>
          <w:sz w:val="28"/>
          <w:szCs w:val="28"/>
        </w:rPr>
        <w:t>2.1. Понятие и сущность рисков инвестиционных проектов на базе государственно-частного партнерства.</w:t>
      </w:r>
      <w:bookmarkEnd w:id="15"/>
    </w:p>
    <w:p w:rsidR="00AA52AF" w:rsidRDefault="0080620E" w:rsidP="00E63614">
      <w:pPr>
        <w:spacing w:after="0" w:line="360" w:lineRule="auto"/>
        <w:ind w:firstLine="709"/>
        <w:contextualSpacing/>
        <w:jc w:val="both"/>
        <w:rPr>
          <w:rFonts w:ascii="Times New Roman" w:hAnsi="Times New Roman" w:cs="Times New Roman"/>
          <w:sz w:val="28"/>
          <w:szCs w:val="28"/>
        </w:rPr>
      </w:pPr>
      <w:r w:rsidRPr="002C487F">
        <w:rPr>
          <w:rFonts w:ascii="Times New Roman" w:hAnsi="Times New Roman" w:cs="Times New Roman"/>
          <w:sz w:val="28"/>
          <w:szCs w:val="28"/>
        </w:rPr>
        <w:t xml:space="preserve">Существует множество литературных источников, посвященных природе и анализу рисков, </w:t>
      </w:r>
      <w:r>
        <w:rPr>
          <w:rFonts w:ascii="Times New Roman" w:hAnsi="Times New Roman" w:cs="Times New Roman"/>
          <w:sz w:val="28"/>
          <w:szCs w:val="28"/>
        </w:rPr>
        <w:t>обзор</w:t>
      </w:r>
      <w:r w:rsidRPr="002C487F">
        <w:rPr>
          <w:rFonts w:ascii="Times New Roman" w:hAnsi="Times New Roman" w:cs="Times New Roman"/>
          <w:sz w:val="28"/>
          <w:szCs w:val="28"/>
        </w:rPr>
        <w:t xml:space="preserve"> которой показал, что термин «риск» обозначает опасность или возможность, что какое-либо событие будет отрицательно или положительно влиять на способность организации в достижении ее целей. </w:t>
      </w:r>
      <w:r>
        <w:rPr>
          <w:rFonts w:ascii="Times New Roman" w:hAnsi="Times New Roman" w:cs="Times New Roman"/>
          <w:sz w:val="28"/>
          <w:szCs w:val="28"/>
        </w:rPr>
        <w:t>В исследованиях об управлении проектами принято проводить различия между словами «риск» и «неопределенность». Согласно работе И.А.</w:t>
      </w:r>
      <w:r w:rsidR="00AA52AF">
        <w:rPr>
          <w:rFonts w:ascii="Times New Roman" w:hAnsi="Times New Roman" w:cs="Times New Roman"/>
          <w:sz w:val="28"/>
          <w:szCs w:val="28"/>
        </w:rPr>
        <w:t xml:space="preserve"> </w:t>
      </w:r>
      <w:r>
        <w:rPr>
          <w:rFonts w:ascii="Times New Roman" w:hAnsi="Times New Roman" w:cs="Times New Roman"/>
          <w:sz w:val="28"/>
          <w:szCs w:val="28"/>
        </w:rPr>
        <w:t>Никоновой</w:t>
      </w:r>
      <w:r w:rsidR="00262F39">
        <w:rPr>
          <w:rFonts w:ascii="Times New Roman" w:hAnsi="Times New Roman" w:cs="Times New Roman"/>
          <w:sz w:val="28"/>
          <w:szCs w:val="28"/>
        </w:rPr>
        <w:t xml:space="preserve"> </w:t>
      </w:r>
      <w:r w:rsidR="00262F39" w:rsidRPr="00262F39">
        <w:rPr>
          <w:rFonts w:ascii="Times New Roman" w:hAnsi="Times New Roman" w:cs="Times New Roman"/>
          <w:sz w:val="28"/>
          <w:szCs w:val="28"/>
        </w:rPr>
        <w:t>[6]</w:t>
      </w:r>
      <w:r w:rsidR="00AA52AF">
        <w:rPr>
          <w:rFonts w:ascii="Times New Roman" w:hAnsi="Times New Roman" w:cs="Times New Roman"/>
          <w:sz w:val="28"/>
          <w:szCs w:val="28"/>
        </w:rPr>
        <w:t xml:space="preserve">, </w:t>
      </w:r>
      <w:r>
        <w:rPr>
          <w:rFonts w:ascii="Times New Roman" w:hAnsi="Times New Roman" w:cs="Times New Roman"/>
          <w:sz w:val="28"/>
          <w:szCs w:val="28"/>
        </w:rPr>
        <w:t xml:space="preserve">риск определяется вероятностью того, что что-то идет не по запланированной траектории,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могут возникнуть незапланированные последствия. В то время как неопределенность обозначает недостаточность исходной информации, в результате чего направление действий является неопределенным или подлежит сомнению. Другими словами, в том случае, если нет возможности определения численной вероятности того, произойдет событие или нет, то это можно назвать неопределенностью. Если же есть шанс посчитать вероятность и влияние грядущего события, то это называется риском</w:t>
      </w:r>
      <w:r w:rsidR="00AA52AF">
        <w:rPr>
          <w:rFonts w:ascii="Times New Roman" w:hAnsi="Times New Roman" w:cs="Times New Roman"/>
          <w:sz w:val="28"/>
          <w:szCs w:val="28"/>
        </w:rPr>
        <w:t>.</w:t>
      </w:r>
    </w:p>
    <w:p w:rsidR="0080620E" w:rsidRDefault="00AA52AF" w:rsidP="00E6361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Оценка любых инвестиционных проектов всегда происходит в условиях неопределенности. Кроме того, при </w:t>
      </w:r>
      <w:r w:rsidRPr="00E47A67">
        <w:rPr>
          <w:rFonts w:ascii="Times New Roman" w:hAnsi="Times New Roman" w:cs="Times New Roman"/>
          <w:sz w:val="28"/>
          <w:szCs w:val="28"/>
        </w:rPr>
        <w:t>реализации крупны</w:t>
      </w:r>
      <w:r>
        <w:rPr>
          <w:rFonts w:ascii="Times New Roman" w:hAnsi="Times New Roman" w:cs="Times New Roman"/>
          <w:sz w:val="28"/>
          <w:szCs w:val="28"/>
        </w:rPr>
        <w:t>х проектов</w:t>
      </w:r>
      <w:r w:rsidRPr="00E47A67">
        <w:rPr>
          <w:rFonts w:ascii="Times New Roman" w:hAnsi="Times New Roman" w:cs="Times New Roman"/>
          <w:sz w:val="28"/>
          <w:szCs w:val="28"/>
        </w:rPr>
        <w:t xml:space="preserve"> возникает з</w:t>
      </w:r>
      <w:r>
        <w:rPr>
          <w:rFonts w:ascii="Times New Roman" w:hAnsi="Times New Roman" w:cs="Times New Roman"/>
          <w:sz w:val="28"/>
          <w:szCs w:val="28"/>
        </w:rPr>
        <w:t>начительное количество рисков. А м</w:t>
      </w:r>
      <w:r w:rsidRPr="00E47A67">
        <w:rPr>
          <w:rFonts w:ascii="Times New Roman" w:hAnsi="Times New Roman" w:cs="Times New Roman"/>
          <w:sz w:val="28"/>
          <w:szCs w:val="28"/>
        </w:rPr>
        <w:t xml:space="preserve">асштабные проекты </w:t>
      </w:r>
      <w:r>
        <w:rPr>
          <w:rFonts w:ascii="Times New Roman" w:hAnsi="Times New Roman" w:cs="Times New Roman"/>
          <w:sz w:val="28"/>
          <w:szCs w:val="28"/>
        </w:rPr>
        <w:t xml:space="preserve">являются более рискованными </w:t>
      </w:r>
      <w:r w:rsidRPr="00E47A67">
        <w:rPr>
          <w:rFonts w:ascii="Times New Roman" w:hAnsi="Times New Roman" w:cs="Times New Roman"/>
          <w:sz w:val="28"/>
          <w:szCs w:val="28"/>
        </w:rPr>
        <w:t>в связи со сложностью коо</w:t>
      </w:r>
      <w:r w:rsidR="00025AB9">
        <w:rPr>
          <w:rFonts w:ascii="Times New Roman" w:hAnsi="Times New Roman" w:cs="Times New Roman"/>
          <w:sz w:val="28"/>
          <w:szCs w:val="28"/>
        </w:rPr>
        <w:t>рдинации взаимосвязанных работ.</w:t>
      </w:r>
    </w:p>
    <w:p w:rsidR="0080620E" w:rsidRDefault="002C487F" w:rsidP="00E63614">
      <w:pPr>
        <w:spacing w:after="0" w:line="360" w:lineRule="auto"/>
        <w:ind w:firstLine="709"/>
        <w:contextualSpacing/>
        <w:jc w:val="both"/>
        <w:rPr>
          <w:rFonts w:ascii="Times New Roman" w:hAnsi="Times New Roman" w:cs="Times New Roman"/>
          <w:sz w:val="28"/>
          <w:szCs w:val="28"/>
        </w:rPr>
      </w:pPr>
      <w:r w:rsidRPr="00E47A67">
        <w:rPr>
          <w:rFonts w:ascii="Times New Roman" w:hAnsi="Times New Roman" w:cs="Times New Roman"/>
          <w:sz w:val="28"/>
          <w:szCs w:val="28"/>
        </w:rPr>
        <w:t>Со стороны управления рисками государственно-частное партнерство определяется как совместная реализация государством и частным сектором общественно значимых проектов на основе распределения рисков</w:t>
      </w:r>
      <w:r w:rsidR="00262F39" w:rsidRPr="00262F39">
        <w:rPr>
          <w:rFonts w:ascii="Times New Roman" w:hAnsi="Times New Roman" w:cs="Times New Roman"/>
          <w:sz w:val="28"/>
          <w:szCs w:val="28"/>
        </w:rPr>
        <w:t xml:space="preserve"> [8].</w:t>
      </w:r>
      <w:r w:rsidRPr="00E47A67">
        <w:rPr>
          <w:rFonts w:ascii="Times New Roman" w:hAnsi="Times New Roman" w:cs="Times New Roman"/>
          <w:sz w:val="28"/>
          <w:szCs w:val="28"/>
        </w:rPr>
        <w:t xml:space="preserve"> В теории целью такого партнерства является снижение рисков и увеличение вероятности на успех реализации крупных проектов. Тем не менее, на практике не </w:t>
      </w:r>
      <w:proofErr w:type="gramStart"/>
      <w:r w:rsidRPr="00E47A67">
        <w:rPr>
          <w:rFonts w:ascii="Times New Roman" w:hAnsi="Times New Roman" w:cs="Times New Roman"/>
          <w:sz w:val="28"/>
          <w:szCs w:val="28"/>
        </w:rPr>
        <w:t>всегда</w:t>
      </w:r>
      <w:proofErr w:type="gramEnd"/>
      <w:r w:rsidRPr="00E47A67">
        <w:rPr>
          <w:rFonts w:ascii="Times New Roman" w:hAnsi="Times New Roman" w:cs="Times New Roman"/>
          <w:sz w:val="28"/>
          <w:szCs w:val="28"/>
        </w:rPr>
        <w:t xml:space="preserve"> получается действовать согласно данному плану. </w:t>
      </w:r>
    </w:p>
    <w:p w:rsidR="0080620E" w:rsidRPr="00E47A67" w:rsidRDefault="0080620E" w:rsidP="00E6361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Необходимо отметить, что в России осуществление крупномасштабных инвестиционных проектов происходит под влиянием специфики рынка, а также различных факторов, которые </w:t>
      </w:r>
      <w:r w:rsidR="00AA52AF">
        <w:rPr>
          <w:rFonts w:ascii="Times New Roman" w:hAnsi="Times New Roman" w:cs="Times New Roman"/>
          <w:sz w:val="28"/>
          <w:szCs w:val="28"/>
        </w:rPr>
        <w:t>были обозначены в первой главе.</w:t>
      </w:r>
      <w:r w:rsidRPr="00E47A67">
        <w:rPr>
          <w:rFonts w:ascii="Times New Roman" w:hAnsi="Times New Roman" w:cs="Times New Roman"/>
          <w:sz w:val="28"/>
          <w:szCs w:val="28"/>
        </w:rPr>
        <w:t xml:space="preserve"> Поэтому одной из важнейших задач участников партнерства является распределение, оценка и управление рисками. При этом многие специалисты утверждают, что корректное выполнение этих задач приносит такие преимущества, как более эффективная реализация и обслуживание проекта, облегчение некоторых технических требований, и лучшее обеспечение услуг.</w:t>
      </w:r>
    </w:p>
    <w:p w:rsidR="002C487F" w:rsidRPr="00E47A67" w:rsidRDefault="0080620E" w:rsidP="00E63614">
      <w:pPr>
        <w:spacing w:after="0" w:line="360" w:lineRule="auto"/>
        <w:ind w:firstLine="709"/>
        <w:contextualSpacing/>
        <w:jc w:val="both"/>
        <w:rPr>
          <w:rFonts w:ascii="Times New Roman" w:hAnsi="Times New Roman" w:cs="Times New Roman"/>
          <w:sz w:val="28"/>
          <w:szCs w:val="28"/>
        </w:rPr>
      </w:pPr>
      <w:r w:rsidRPr="00E47A67">
        <w:rPr>
          <w:rFonts w:ascii="Times New Roman" w:hAnsi="Times New Roman" w:cs="Times New Roman"/>
          <w:sz w:val="28"/>
          <w:szCs w:val="28"/>
        </w:rPr>
        <w:t>Хотя смысл состоит в том, что деля риски, государство как бы пере</w:t>
      </w:r>
      <w:r w:rsidR="00AA52AF">
        <w:rPr>
          <w:rFonts w:ascii="Times New Roman" w:hAnsi="Times New Roman" w:cs="Times New Roman"/>
          <w:sz w:val="28"/>
          <w:szCs w:val="28"/>
        </w:rPr>
        <w:t>кладывает</w:t>
      </w:r>
      <w:r w:rsidRPr="00E47A67">
        <w:rPr>
          <w:rFonts w:ascii="Times New Roman" w:hAnsi="Times New Roman" w:cs="Times New Roman"/>
          <w:sz w:val="28"/>
          <w:szCs w:val="28"/>
        </w:rPr>
        <w:t xml:space="preserve"> некоторую их часть </w:t>
      </w:r>
      <w:r w:rsidR="00AA52AF">
        <w:rPr>
          <w:rFonts w:ascii="Times New Roman" w:hAnsi="Times New Roman" w:cs="Times New Roman"/>
          <w:sz w:val="28"/>
          <w:szCs w:val="28"/>
        </w:rPr>
        <w:t>на частный сектор</w:t>
      </w:r>
      <w:r w:rsidRPr="00E47A67">
        <w:rPr>
          <w:rFonts w:ascii="Times New Roman" w:hAnsi="Times New Roman" w:cs="Times New Roman"/>
          <w:sz w:val="28"/>
          <w:szCs w:val="28"/>
        </w:rPr>
        <w:t>, на практике нет возможности пере</w:t>
      </w:r>
      <w:r w:rsidR="00AA52AF">
        <w:rPr>
          <w:rFonts w:ascii="Times New Roman" w:hAnsi="Times New Roman" w:cs="Times New Roman"/>
          <w:sz w:val="28"/>
          <w:szCs w:val="28"/>
        </w:rPr>
        <w:t>дать</w:t>
      </w:r>
      <w:r w:rsidRPr="00E47A67">
        <w:rPr>
          <w:rFonts w:ascii="Times New Roman" w:hAnsi="Times New Roman" w:cs="Times New Roman"/>
          <w:sz w:val="28"/>
          <w:szCs w:val="28"/>
        </w:rPr>
        <w:t xml:space="preserve"> их полностью, поэтому некоторые риски разделяются между участниками. Соответственно, распределение рисков, почти во всех случаях, носит </w:t>
      </w:r>
      <w:proofErr w:type="gramStart"/>
      <w:r w:rsidRPr="00E47A67">
        <w:rPr>
          <w:rFonts w:ascii="Times New Roman" w:hAnsi="Times New Roman" w:cs="Times New Roman"/>
          <w:sz w:val="28"/>
          <w:szCs w:val="28"/>
        </w:rPr>
        <w:t>договорной</w:t>
      </w:r>
      <w:proofErr w:type="gramEnd"/>
      <w:r w:rsidRPr="00E47A67">
        <w:rPr>
          <w:rFonts w:ascii="Times New Roman" w:hAnsi="Times New Roman" w:cs="Times New Roman"/>
          <w:sz w:val="28"/>
          <w:szCs w:val="28"/>
        </w:rPr>
        <w:t xml:space="preserve"> характер. </w:t>
      </w:r>
      <w:r w:rsidR="00AA52AF">
        <w:rPr>
          <w:rFonts w:ascii="Times New Roman" w:hAnsi="Times New Roman" w:cs="Times New Roman"/>
          <w:sz w:val="28"/>
          <w:szCs w:val="28"/>
        </w:rPr>
        <w:t>В реальной ситуации,</w:t>
      </w:r>
      <w:r w:rsidRPr="00E47A67">
        <w:rPr>
          <w:rFonts w:ascii="Times New Roman" w:hAnsi="Times New Roman" w:cs="Times New Roman"/>
          <w:sz w:val="28"/>
          <w:szCs w:val="28"/>
        </w:rPr>
        <w:t xml:space="preserve"> зачастую, очень сложно прийти к согласию между участниками соглашения. Партнеры, как правило, имеют различное мнение о корректном разделении рисков. Таким образом, для успешной подготовки и реализации проектов ГЧП, государственный сектор должен уделять большее внима</w:t>
      </w:r>
      <w:r>
        <w:rPr>
          <w:rFonts w:ascii="Times New Roman" w:hAnsi="Times New Roman" w:cs="Times New Roman"/>
          <w:sz w:val="28"/>
          <w:szCs w:val="28"/>
        </w:rPr>
        <w:t>ние стратегиям передачи рисков.</w:t>
      </w:r>
    </w:p>
    <w:p w:rsidR="00AA52AF" w:rsidRPr="009C4577" w:rsidRDefault="00AA52AF" w:rsidP="00E63614">
      <w:pPr>
        <w:pStyle w:val="2"/>
        <w:spacing w:line="360" w:lineRule="auto"/>
        <w:ind w:firstLine="709"/>
        <w:contextualSpacing/>
        <w:jc w:val="both"/>
        <w:rPr>
          <w:rFonts w:ascii="Times New Roman" w:hAnsi="Times New Roman" w:cs="Times New Roman"/>
          <w:color w:val="auto"/>
          <w:sz w:val="28"/>
          <w:szCs w:val="28"/>
        </w:rPr>
      </w:pPr>
      <w:bookmarkStart w:id="16" w:name="_Toc390068811"/>
      <w:r w:rsidRPr="009C4577">
        <w:rPr>
          <w:rFonts w:ascii="Times New Roman" w:hAnsi="Times New Roman" w:cs="Times New Roman"/>
          <w:color w:val="auto"/>
          <w:sz w:val="28"/>
          <w:szCs w:val="28"/>
        </w:rPr>
        <w:t xml:space="preserve">2.2. Типы проектных рисков </w:t>
      </w:r>
      <w:r w:rsidR="009C4577" w:rsidRPr="009C4577">
        <w:rPr>
          <w:rFonts w:ascii="Times New Roman" w:hAnsi="Times New Roman" w:cs="Times New Roman"/>
          <w:color w:val="auto"/>
          <w:sz w:val="28"/>
          <w:szCs w:val="28"/>
        </w:rPr>
        <w:t>для ГЧП</w:t>
      </w:r>
      <w:bookmarkEnd w:id="16"/>
    </w:p>
    <w:p w:rsidR="002C487F" w:rsidRDefault="002C487F" w:rsidP="00E63614">
      <w:pPr>
        <w:spacing w:after="0" w:line="360" w:lineRule="auto"/>
        <w:ind w:firstLine="709"/>
        <w:contextualSpacing/>
        <w:jc w:val="both"/>
        <w:rPr>
          <w:rFonts w:ascii="Times New Roman" w:hAnsi="Times New Roman" w:cs="Times New Roman"/>
          <w:sz w:val="28"/>
          <w:szCs w:val="28"/>
        </w:rPr>
      </w:pPr>
      <w:r w:rsidRPr="002C487F">
        <w:rPr>
          <w:rFonts w:ascii="Times New Roman" w:hAnsi="Times New Roman" w:cs="Times New Roman"/>
          <w:sz w:val="28"/>
          <w:szCs w:val="28"/>
        </w:rPr>
        <w:t xml:space="preserve">Одна из важнейших задач для экспертов состоит в том, чтобы корректно проанализировать и оценить риски. Существует множество проектов, реализация которых была остановлена или совсем </w:t>
      </w:r>
      <w:r w:rsidR="009C4577">
        <w:rPr>
          <w:rFonts w:ascii="Times New Roman" w:hAnsi="Times New Roman" w:cs="Times New Roman"/>
          <w:sz w:val="28"/>
          <w:szCs w:val="28"/>
        </w:rPr>
        <w:t>не начиналась в связи с большим их количеством</w:t>
      </w:r>
      <w:r w:rsidRPr="002C487F">
        <w:rPr>
          <w:rFonts w:ascii="Times New Roman" w:hAnsi="Times New Roman" w:cs="Times New Roman"/>
          <w:sz w:val="28"/>
          <w:szCs w:val="28"/>
        </w:rPr>
        <w:t>.</w:t>
      </w:r>
      <w:r>
        <w:rPr>
          <w:rFonts w:ascii="Times New Roman" w:hAnsi="Times New Roman" w:cs="Times New Roman"/>
          <w:sz w:val="28"/>
          <w:szCs w:val="28"/>
        </w:rPr>
        <w:t xml:space="preserve"> При анализе очень важно определить источник возникновения рисковой ситуации, что практически очень трудно сделать без разделения рисков по видам. Неблагоприятные ситуации, которые могут повлиять на проект, должны быть четко определены и разделены на категории. Эти категории должны отражать общие источники риска для определенной области. Целью классификации рисков является структуризация различных рисков, которые влияют на цели проекта. </w:t>
      </w:r>
    </w:p>
    <w:p w:rsidR="00E0480B" w:rsidRDefault="002C487F" w:rsidP="00E6361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Существует множество категорий, по которым можно разделить риски. </w:t>
      </w:r>
      <w:r w:rsidR="00126A6A">
        <w:rPr>
          <w:rFonts w:ascii="Times New Roman" w:hAnsi="Times New Roman" w:cs="Times New Roman"/>
          <w:sz w:val="28"/>
          <w:szCs w:val="28"/>
        </w:rPr>
        <w:t>В экономической литературе не существует единого критерия классификации. Некоторые принципы распределения рисков по классам отображены в данной таблице</w:t>
      </w:r>
      <w:r w:rsidR="00262F39">
        <w:rPr>
          <w:rFonts w:ascii="Times New Roman" w:hAnsi="Times New Roman" w:cs="Times New Roman"/>
          <w:sz w:val="28"/>
          <w:szCs w:val="28"/>
        </w:rPr>
        <w:t xml:space="preserve"> </w:t>
      </w:r>
      <w:r w:rsidR="00262F39" w:rsidRPr="00262F39">
        <w:rPr>
          <w:rFonts w:ascii="Times New Roman" w:hAnsi="Times New Roman" w:cs="Times New Roman"/>
          <w:sz w:val="28"/>
          <w:szCs w:val="28"/>
        </w:rPr>
        <w:t>[5]</w:t>
      </w:r>
      <w:r w:rsidR="009C4577">
        <w:rPr>
          <w:rFonts w:ascii="Times New Roman" w:hAnsi="Times New Roman" w:cs="Times New Roman"/>
          <w:sz w:val="28"/>
          <w:szCs w:val="28"/>
        </w:rPr>
        <w:t>:</w:t>
      </w:r>
    </w:p>
    <w:p w:rsidR="009C4577" w:rsidRPr="00025DC8" w:rsidRDefault="009C4577" w:rsidP="009C4577">
      <w:pPr>
        <w:pStyle w:val="ad"/>
        <w:keepNext/>
        <w:jc w:val="right"/>
        <w:rPr>
          <w:rFonts w:ascii="Times New Roman" w:hAnsi="Times New Roman" w:cs="Times New Roman"/>
          <w:b w:val="0"/>
          <w:color w:val="auto"/>
          <w:sz w:val="28"/>
          <w:szCs w:val="28"/>
        </w:rPr>
      </w:pPr>
      <w:r w:rsidRPr="00025DC8">
        <w:rPr>
          <w:rFonts w:ascii="Times New Roman" w:hAnsi="Times New Roman" w:cs="Times New Roman"/>
          <w:b w:val="0"/>
          <w:color w:val="auto"/>
          <w:sz w:val="28"/>
          <w:szCs w:val="28"/>
        </w:rPr>
        <w:t xml:space="preserve">Таблица </w:t>
      </w:r>
      <w:r w:rsidRPr="00025DC8">
        <w:rPr>
          <w:rFonts w:ascii="Times New Roman" w:hAnsi="Times New Roman" w:cs="Times New Roman"/>
          <w:b w:val="0"/>
          <w:color w:val="auto"/>
          <w:sz w:val="28"/>
          <w:szCs w:val="28"/>
        </w:rPr>
        <w:fldChar w:fldCharType="begin"/>
      </w:r>
      <w:r w:rsidRPr="00025DC8">
        <w:rPr>
          <w:rFonts w:ascii="Times New Roman" w:hAnsi="Times New Roman" w:cs="Times New Roman"/>
          <w:b w:val="0"/>
          <w:color w:val="auto"/>
          <w:sz w:val="28"/>
          <w:szCs w:val="28"/>
        </w:rPr>
        <w:instrText xml:space="preserve"> SEQ Таблица \* ARABIC </w:instrText>
      </w:r>
      <w:r w:rsidRPr="00025DC8">
        <w:rPr>
          <w:rFonts w:ascii="Times New Roman" w:hAnsi="Times New Roman" w:cs="Times New Roman"/>
          <w:b w:val="0"/>
          <w:color w:val="auto"/>
          <w:sz w:val="28"/>
          <w:szCs w:val="28"/>
        </w:rPr>
        <w:fldChar w:fldCharType="separate"/>
      </w:r>
      <w:r w:rsidR="00C42209">
        <w:rPr>
          <w:rFonts w:ascii="Times New Roman" w:hAnsi="Times New Roman" w:cs="Times New Roman"/>
          <w:b w:val="0"/>
          <w:noProof/>
          <w:color w:val="auto"/>
          <w:sz w:val="28"/>
          <w:szCs w:val="28"/>
        </w:rPr>
        <w:t>2</w:t>
      </w:r>
      <w:r w:rsidRPr="00025DC8">
        <w:rPr>
          <w:rFonts w:ascii="Times New Roman" w:hAnsi="Times New Roman" w:cs="Times New Roman"/>
          <w:b w:val="0"/>
          <w:color w:val="auto"/>
          <w:sz w:val="28"/>
          <w:szCs w:val="28"/>
        </w:rPr>
        <w:fldChar w:fldCharType="end"/>
      </w:r>
    </w:p>
    <w:p w:rsidR="009C4577" w:rsidRPr="00025DC8" w:rsidRDefault="009C4577" w:rsidP="009C4577">
      <w:pPr>
        <w:jc w:val="center"/>
        <w:rPr>
          <w:rFonts w:ascii="Times New Roman" w:hAnsi="Times New Roman" w:cs="Times New Roman"/>
          <w:sz w:val="28"/>
          <w:szCs w:val="28"/>
        </w:rPr>
      </w:pPr>
      <w:r w:rsidRPr="00025DC8">
        <w:rPr>
          <w:rFonts w:ascii="Times New Roman" w:hAnsi="Times New Roman" w:cs="Times New Roman"/>
          <w:sz w:val="28"/>
          <w:szCs w:val="28"/>
        </w:rPr>
        <w:t>Набор различных критериев для распределения рисков по видам</w:t>
      </w:r>
    </w:p>
    <w:tbl>
      <w:tblPr>
        <w:tblStyle w:val="1-5"/>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652"/>
        <w:gridCol w:w="5919"/>
      </w:tblGrid>
      <w:tr w:rsidR="00E0480B" w:rsidTr="009C45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none" w:sz="0" w:space="0" w:color="auto"/>
              <w:left w:val="none" w:sz="0" w:space="0" w:color="auto"/>
              <w:bottom w:val="none" w:sz="0" w:space="0" w:color="auto"/>
              <w:right w:val="none" w:sz="0" w:space="0" w:color="auto"/>
            </w:tcBorders>
          </w:tcPr>
          <w:p w:rsidR="00E0480B" w:rsidRDefault="00E0480B" w:rsidP="00AA3A5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Критерий</w:t>
            </w:r>
          </w:p>
        </w:tc>
        <w:tc>
          <w:tcPr>
            <w:tcW w:w="5919" w:type="dxa"/>
            <w:tcBorders>
              <w:top w:val="none" w:sz="0" w:space="0" w:color="auto"/>
              <w:left w:val="none" w:sz="0" w:space="0" w:color="auto"/>
              <w:bottom w:val="none" w:sz="0" w:space="0" w:color="auto"/>
              <w:right w:val="none" w:sz="0" w:space="0" w:color="auto"/>
            </w:tcBorders>
          </w:tcPr>
          <w:p w:rsidR="00E0480B" w:rsidRDefault="00E0480B" w:rsidP="00AA3A59">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Виды риска</w:t>
            </w:r>
          </w:p>
        </w:tc>
      </w:tr>
      <w:tr w:rsidR="00E0480B" w:rsidTr="009C4577">
        <w:trPr>
          <w:cnfStyle w:val="000000100000" w:firstRow="0" w:lastRow="0" w:firstColumn="0" w:lastColumn="0" w:oddVBand="0" w:evenVBand="0" w:oddHBand="1" w:evenHBand="0" w:firstRowFirstColumn="0" w:firstRowLastColumn="0" w:lastRowFirstColumn="0" w:lastRowLastColumn="0"/>
          <w:trHeight w:val="1355"/>
        </w:trPr>
        <w:tc>
          <w:tcPr>
            <w:cnfStyle w:val="001000000000" w:firstRow="0" w:lastRow="0" w:firstColumn="1" w:lastColumn="0" w:oddVBand="0" w:evenVBand="0" w:oddHBand="0" w:evenHBand="0" w:firstRowFirstColumn="0" w:firstRowLastColumn="0" w:lastRowFirstColumn="0" w:lastRowLastColumn="0"/>
            <w:tcW w:w="3652" w:type="dxa"/>
            <w:tcBorders>
              <w:right w:val="none" w:sz="0" w:space="0" w:color="auto"/>
            </w:tcBorders>
          </w:tcPr>
          <w:p w:rsidR="00E0480B" w:rsidRDefault="00E0480B" w:rsidP="00AA3A5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Масштабность</w:t>
            </w:r>
          </w:p>
        </w:tc>
        <w:tc>
          <w:tcPr>
            <w:tcW w:w="5919" w:type="dxa"/>
            <w:tcBorders>
              <w:left w:val="none" w:sz="0" w:space="0" w:color="auto"/>
            </w:tcBorders>
            <w:vAlign w:val="center"/>
          </w:tcPr>
          <w:p w:rsidR="00E0480B" w:rsidRPr="00E63614" w:rsidRDefault="00E63614" w:rsidP="002844A2">
            <w:pPr>
              <w:pStyle w:val="a3"/>
              <w:numPr>
                <w:ilvl w:val="0"/>
                <w:numId w:val="12"/>
              </w:numPr>
              <w:spacing w:line="360" w:lineRule="auto"/>
              <w:ind w:left="34" w:firstLine="42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63614">
              <w:rPr>
                <w:rFonts w:ascii="Times New Roman" w:hAnsi="Times New Roman" w:cs="Times New Roman"/>
                <w:sz w:val="28"/>
                <w:szCs w:val="28"/>
              </w:rPr>
              <w:t>г</w:t>
            </w:r>
            <w:r w:rsidR="00E0480B" w:rsidRPr="00E63614">
              <w:rPr>
                <w:rFonts w:ascii="Times New Roman" w:hAnsi="Times New Roman" w:cs="Times New Roman"/>
                <w:sz w:val="28"/>
                <w:szCs w:val="28"/>
              </w:rPr>
              <w:t>лобальный;</w:t>
            </w:r>
          </w:p>
          <w:p w:rsidR="00E0480B" w:rsidRPr="00E63614" w:rsidRDefault="00E63614" w:rsidP="002844A2">
            <w:pPr>
              <w:pStyle w:val="a3"/>
              <w:numPr>
                <w:ilvl w:val="0"/>
                <w:numId w:val="12"/>
              </w:numPr>
              <w:spacing w:line="360" w:lineRule="auto"/>
              <w:ind w:left="34" w:firstLine="42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63614">
              <w:rPr>
                <w:rFonts w:ascii="Times New Roman" w:hAnsi="Times New Roman" w:cs="Times New Roman"/>
                <w:sz w:val="28"/>
                <w:szCs w:val="28"/>
              </w:rPr>
              <w:t>л</w:t>
            </w:r>
            <w:r w:rsidR="00E0480B" w:rsidRPr="00E63614">
              <w:rPr>
                <w:rFonts w:ascii="Times New Roman" w:hAnsi="Times New Roman" w:cs="Times New Roman"/>
                <w:sz w:val="28"/>
                <w:szCs w:val="28"/>
              </w:rPr>
              <w:t>окальный</w:t>
            </w:r>
            <w:r w:rsidR="009C4577" w:rsidRPr="00E63614">
              <w:rPr>
                <w:rFonts w:ascii="Times New Roman" w:hAnsi="Times New Roman" w:cs="Times New Roman"/>
                <w:sz w:val="28"/>
                <w:szCs w:val="28"/>
              </w:rPr>
              <w:t>.</w:t>
            </w:r>
          </w:p>
        </w:tc>
      </w:tr>
      <w:tr w:rsidR="00E0480B" w:rsidTr="009C4577">
        <w:trPr>
          <w:cnfStyle w:val="000000010000" w:firstRow="0" w:lastRow="0" w:firstColumn="0" w:lastColumn="0" w:oddVBand="0" w:evenVBand="0" w:oddHBand="0" w:evenHBand="1" w:firstRowFirstColumn="0" w:firstRowLastColumn="0" w:lastRowFirstColumn="0" w:lastRowLastColumn="0"/>
          <w:trHeight w:val="1739"/>
        </w:trPr>
        <w:tc>
          <w:tcPr>
            <w:cnfStyle w:val="001000000000" w:firstRow="0" w:lastRow="0" w:firstColumn="1" w:lastColumn="0" w:oddVBand="0" w:evenVBand="0" w:oddHBand="0" w:evenHBand="0" w:firstRowFirstColumn="0" w:firstRowLastColumn="0" w:lastRowFirstColumn="0" w:lastRowLastColumn="0"/>
            <w:tcW w:w="3652" w:type="dxa"/>
            <w:tcBorders>
              <w:right w:val="none" w:sz="0" w:space="0" w:color="auto"/>
            </w:tcBorders>
          </w:tcPr>
          <w:p w:rsidR="00E0480B" w:rsidRDefault="00E0480B" w:rsidP="00AA3A5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Фазы реализации проекта</w:t>
            </w:r>
          </w:p>
        </w:tc>
        <w:tc>
          <w:tcPr>
            <w:tcW w:w="5919" w:type="dxa"/>
            <w:tcBorders>
              <w:left w:val="none" w:sz="0" w:space="0" w:color="auto"/>
            </w:tcBorders>
            <w:vAlign w:val="center"/>
          </w:tcPr>
          <w:p w:rsidR="00E0480B" w:rsidRPr="00E63614" w:rsidRDefault="00E63614" w:rsidP="002844A2">
            <w:pPr>
              <w:pStyle w:val="a3"/>
              <w:numPr>
                <w:ilvl w:val="0"/>
                <w:numId w:val="13"/>
              </w:numPr>
              <w:spacing w:line="360" w:lineRule="auto"/>
              <w:ind w:left="34" w:firstLine="425"/>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E63614">
              <w:rPr>
                <w:rFonts w:ascii="Times New Roman" w:hAnsi="Times New Roman" w:cs="Times New Roman"/>
                <w:sz w:val="28"/>
                <w:szCs w:val="28"/>
              </w:rPr>
              <w:t>р</w:t>
            </w:r>
            <w:r w:rsidR="00E0480B" w:rsidRPr="00E63614">
              <w:rPr>
                <w:rFonts w:ascii="Times New Roman" w:hAnsi="Times New Roman" w:cs="Times New Roman"/>
                <w:sz w:val="28"/>
                <w:szCs w:val="28"/>
              </w:rPr>
              <w:t>иски прединвестиционной фазы</w:t>
            </w:r>
            <w:r w:rsidR="009C4577" w:rsidRPr="00E63614">
              <w:rPr>
                <w:rFonts w:ascii="Times New Roman" w:hAnsi="Times New Roman" w:cs="Times New Roman"/>
                <w:sz w:val="28"/>
                <w:szCs w:val="28"/>
              </w:rPr>
              <w:t>;</w:t>
            </w:r>
          </w:p>
          <w:p w:rsidR="00E0480B" w:rsidRPr="00E63614" w:rsidRDefault="00E63614" w:rsidP="002844A2">
            <w:pPr>
              <w:pStyle w:val="a3"/>
              <w:numPr>
                <w:ilvl w:val="0"/>
                <w:numId w:val="13"/>
              </w:numPr>
              <w:spacing w:line="360" w:lineRule="auto"/>
              <w:ind w:left="34" w:firstLine="425"/>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E63614">
              <w:rPr>
                <w:rFonts w:ascii="Times New Roman" w:hAnsi="Times New Roman" w:cs="Times New Roman"/>
                <w:sz w:val="28"/>
                <w:szCs w:val="28"/>
              </w:rPr>
              <w:t>р</w:t>
            </w:r>
            <w:r w:rsidR="00E0480B" w:rsidRPr="00E63614">
              <w:rPr>
                <w:rFonts w:ascii="Times New Roman" w:hAnsi="Times New Roman" w:cs="Times New Roman"/>
                <w:sz w:val="28"/>
                <w:szCs w:val="28"/>
              </w:rPr>
              <w:t>иски фазы строительства</w:t>
            </w:r>
            <w:r w:rsidR="009C4577" w:rsidRPr="00E63614">
              <w:rPr>
                <w:rFonts w:ascii="Times New Roman" w:hAnsi="Times New Roman" w:cs="Times New Roman"/>
                <w:sz w:val="28"/>
                <w:szCs w:val="28"/>
              </w:rPr>
              <w:t>;</w:t>
            </w:r>
          </w:p>
          <w:p w:rsidR="00E0480B" w:rsidRPr="00E63614" w:rsidRDefault="00E63614" w:rsidP="002844A2">
            <w:pPr>
              <w:pStyle w:val="a3"/>
              <w:numPr>
                <w:ilvl w:val="0"/>
                <w:numId w:val="13"/>
              </w:numPr>
              <w:spacing w:line="360" w:lineRule="auto"/>
              <w:ind w:left="34" w:firstLine="425"/>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E63614">
              <w:rPr>
                <w:rFonts w:ascii="Times New Roman" w:hAnsi="Times New Roman" w:cs="Times New Roman"/>
                <w:sz w:val="28"/>
                <w:szCs w:val="28"/>
              </w:rPr>
              <w:t>р</w:t>
            </w:r>
            <w:r w:rsidR="00E0480B" w:rsidRPr="00E63614">
              <w:rPr>
                <w:rFonts w:ascii="Times New Roman" w:hAnsi="Times New Roman" w:cs="Times New Roman"/>
                <w:sz w:val="28"/>
                <w:szCs w:val="28"/>
              </w:rPr>
              <w:t>иски операционной фазы</w:t>
            </w:r>
            <w:r w:rsidR="009C4577" w:rsidRPr="00E63614">
              <w:rPr>
                <w:rFonts w:ascii="Times New Roman" w:hAnsi="Times New Roman" w:cs="Times New Roman"/>
                <w:sz w:val="28"/>
                <w:szCs w:val="28"/>
              </w:rPr>
              <w:t>.</w:t>
            </w:r>
          </w:p>
        </w:tc>
      </w:tr>
      <w:tr w:rsidR="00E0480B" w:rsidTr="009C4577">
        <w:trPr>
          <w:cnfStyle w:val="000000100000" w:firstRow="0" w:lastRow="0" w:firstColumn="0" w:lastColumn="0" w:oddVBand="0" w:evenVBand="0" w:oddHBand="1" w:evenHBand="0" w:firstRowFirstColumn="0" w:firstRowLastColumn="0" w:lastRowFirstColumn="0" w:lastRowLastColumn="0"/>
          <w:trHeight w:val="1341"/>
        </w:trPr>
        <w:tc>
          <w:tcPr>
            <w:cnfStyle w:val="001000000000" w:firstRow="0" w:lastRow="0" w:firstColumn="1" w:lastColumn="0" w:oddVBand="0" w:evenVBand="0" w:oddHBand="0" w:evenHBand="0" w:firstRowFirstColumn="0" w:firstRowLastColumn="0" w:lastRowFirstColumn="0" w:lastRowLastColumn="0"/>
            <w:tcW w:w="3652" w:type="dxa"/>
            <w:tcBorders>
              <w:right w:val="none" w:sz="0" w:space="0" w:color="auto"/>
            </w:tcBorders>
          </w:tcPr>
          <w:p w:rsidR="00E0480B" w:rsidRDefault="00E0480B" w:rsidP="00AA3A5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Тип инвестиций</w:t>
            </w:r>
          </w:p>
        </w:tc>
        <w:tc>
          <w:tcPr>
            <w:tcW w:w="5919" w:type="dxa"/>
            <w:tcBorders>
              <w:left w:val="none" w:sz="0" w:space="0" w:color="auto"/>
            </w:tcBorders>
            <w:vAlign w:val="center"/>
          </w:tcPr>
          <w:p w:rsidR="00E0480B" w:rsidRPr="00E63614" w:rsidRDefault="00E63614" w:rsidP="002844A2">
            <w:pPr>
              <w:pStyle w:val="a3"/>
              <w:numPr>
                <w:ilvl w:val="0"/>
                <w:numId w:val="13"/>
              </w:numPr>
              <w:spacing w:line="360" w:lineRule="auto"/>
              <w:ind w:left="34" w:firstLine="42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63614">
              <w:rPr>
                <w:rFonts w:ascii="Times New Roman" w:hAnsi="Times New Roman" w:cs="Times New Roman"/>
                <w:sz w:val="28"/>
                <w:szCs w:val="28"/>
              </w:rPr>
              <w:t>ф</w:t>
            </w:r>
            <w:r w:rsidR="00E0480B" w:rsidRPr="00E63614">
              <w:rPr>
                <w:rFonts w:ascii="Times New Roman" w:hAnsi="Times New Roman" w:cs="Times New Roman"/>
                <w:sz w:val="28"/>
                <w:szCs w:val="28"/>
              </w:rPr>
              <w:t>инансовый</w:t>
            </w:r>
            <w:r w:rsidR="009C4577" w:rsidRPr="00E63614">
              <w:rPr>
                <w:rFonts w:ascii="Times New Roman" w:hAnsi="Times New Roman" w:cs="Times New Roman"/>
                <w:sz w:val="28"/>
                <w:szCs w:val="28"/>
              </w:rPr>
              <w:t>;</w:t>
            </w:r>
          </w:p>
          <w:p w:rsidR="00E0480B" w:rsidRPr="00E63614" w:rsidRDefault="00E63614" w:rsidP="002844A2">
            <w:pPr>
              <w:pStyle w:val="a3"/>
              <w:numPr>
                <w:ilvl w:val="0"/>
                <w:numId w:val="13"/>
              </w:numPr>
              <w:spacing w:line="360" w:lineRule="auto"/>
              <w:ind w:left="34" w:firstLine="42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63614">
              <w:rPr>
                <w:rFonts w:ascii="Times New Roman" w:hAnsi="Times New Roman" w:cs="Times New Roman"/>
                <w:sz w:val="28"/>
                <w:szCs w:val="28"/>
              </w:rPr>
              <w:t>п</w:t>
            </w:r>
            <w:r w:rsidR="00E0480B" w:rsidRPr="00E63614">
              <w:rPr>
                <w:rFonts w:ascii="Times New Roman" w:hAnsi="Times New Roman" w:cs="Times New Roman"/>
                <w:sz w:val="28"/>
                <w:szCs w:val="28"/>
              </w:rPr>
              <w:t>ортфельный</w:t>
            </w:r>
            <w:r w:rsidR="009C4577" w:rsidRPr="00E63614">
              <w:rPr>
                <w:rFonts w:ascii="Times New Roman" w:hAnsi="Times New Roman" w:cs="Times New Roman"/>
                <w:sz w:val="28"/>
                <w:szCs w:val="28"/>
              </w:rPr>
              <w:t>.</w:t>
            </w:r>
          </w:p>
        </w:tc>
      </w:tr>
      <w:tr w:rsidR="00E0480B" w:rsidTr="009C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right w:val="none" w:sz="0" w:space="0" w:color="auto"/>
            </w:tcBorders>
          </w:tcPr>
          <w:p w:rsidR="00E0480B" w:rsidRDefault="00E0480B" w:rsidP="00AA3A5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Возможность защиты от рисков</w:t>
            </w:r>
          </w:p>
        </w:tc>
        <w:tc>
          <w:tcPr>
            <w:tcW w:w="5919" w:type="dxa"/>
            <w:tcBorders>
              <w:left w:val="none" w:sz="0" w:space="0" w:color="auto"/>
            </w:tcBorders>
            <w:vAlign w:val="center"/>
          </w:tcPr>
          <w:p w:rsidR="00E0480B" w:rsidRPr="00E63614" w:rsidRDefault="00E63614" w:rsidP="002844A2">
            <w:pPr>
              <w:pStyle w:val="a3"/>
              <w:numPr>
                <w:ilvl w:val="0"/>
                <w:numId w:val="13"/>
              </w:numPr>
              <w:spacing w:line="360" w:lineRule="auto"/>
              <w:ind w:left="34" w:firstLine="425"/>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E63614">
              <w:rPr>
                <w:rFonts w:ascii="Times New Roman" w:hAnsi="Times New Roman" w:cs="Times New Roman"/>
                <w:sz w:val="28"/>
                <w:szCs w:val="28"/>
              </w:rPr>
              <w:t>с</w:t>
            </w:r>
            <w:r w:rsidR="009C4577" w:rsidRPr="00E63614">
              <w:rPr>
                <w:rFonts w:ascii="Times New Roman" w:hAnsi="Times New Roman" w:cs="Times New Roman"/>
                <w:sz w:val="28"/>
                <w:szCs w:val="28"/>
              </w:rPr>
              <w:t>трахуемые;</w:t>
            </w:r>
          </w:p>
          <w:p w:rsidR="00E0480B" w:rsidRPr="00E63614" w:rsidRDefault="00E63614" w:rsidP="002844A2">
            <w:pPr>
              <w:pStyle w:val="a3"/>
              <w:numPr>
                <w:ilvl w:val="0"/>
                <w:numId w:val="13"/>
              </w:numPr>
              <w:spacing w:line="360" w:lineRule="auto"/>
              <w:ind w:left="34" w:firstLine="425"/>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roofErr w:type="spellStart"/>
            <w:r w:rsidRPr="00E63614">
              <w:rPr>
                <w:rFonts w:ascii="Times New Roman" w:hAnsi="Times New Roman" w:cs="Times New Roman"/>
                <w:sz w:val="28"/>
                <w:szCs w:val="28"/>
              </w:rPr>
              <w:t>н</w:t>
            </w:r>
            <w:r w:rsidR="00E0480B" w:rsidRPr="00E63614">
              <w:rPr>
                <w:rFonts w:ascii="Times New Roman" w:hAnsi="Times New Roman" w:cs="Times New Roman"/>
                <w:sz w:val="28"/>
                <w:szCs w:val="28"/>
              </w:rPr>
              <w:t>естрахуемые</w:t>
            </w:r>
            <w:proofErr w:type="spellEnd"/>
            <w:r w:rsidR="009C4577" w:rsidRPr="00E63614">
              <w:rPr>
                <w:rFonts w:ascii="Times New Roman" w:hAnsi="Times New Roman" w:cs="Times New Roman"/>
                <w:sz w:val="28"/>
                <w:szCs w:val="28"/>
              </w:rPr>
              <w:t>.</w:t>
            </w:r>
          </w:p>
        </w:tc>
      </w:tr>
      <w:tr w:rsidR="00025DC8" w:rsidTr="00262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right w:val="none" w:sz="0" w:space="0" w:color="auto"/>
            </w:tcBorders>
          </w:tcPr>
          <w:p w:rsidR="00025DC8" w:rsidRDefault="00025DC8" w:rsidP="00025DC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Последствия возникновения</w:t>
            </w:r>
          </w:p>
        </w:tc>
        <w:tc>
          <w:tcPr>
            <w:tcW w:w="5919" w:type="dxa"/>
            <w:tcBorders>
              <w:left w:val="none" w:sz="0" w:space="0" w:color="auto"/>
            </w:tcBorders>
          </w:tcPr>
          <w:p w:rsidR="00025DC8" w:rsidRPr="00E63614" w:rsidRDefault="00E63614" w:rsidP="002844A2">
            <w:pPr>
              <w:pStyle w:val="a3"/>
              <w:numPr>
                <w:ilvl w:val="0"/>
                <w:numId w:val="14"/>
              </w:numPr>
              <w:spacing w:line="360" w:lineRule="auto"/>
              <w:ind w:left="34" w:firstLine="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63614">
              <w:rPr>
                <w:rFonts w:ascii="Times New Roman" w:hAnsi="Times New Roman" w:cs="Times New Roman"/>
                <w:sz w:val="28"/>
                <w:szCs w:val="28"/>
              </w:rPr>
              <w:t>к</w:t>
            </w:r>
            <w:r w:rsidR="00025DC8" w:rsidRPr="00E63614">
              <w:rPr>
                <w:rFonts w:ascii="Times New Roman" w:hAnsi="Times New Roman" w:cs="Times New Roman"/>
                <w:sz w:val="28"/>
                <w:szCs w:val="28"/>
              </w:rPr>
              <w:t>атастрофические – возникновение рисковой ситуации приводит к полному разрушению объекта без возможности восстановления;</w:t>
            </w:r>
          </w:p>
          <w:p w:rsidR="00025DC8" w:rsidRPr="00E63614" w:rsidRDefault="00E63614" w:rsidP="002844A2">
            <w:pPr>
              <w:pStyle w:val="a3"/>
              <w:numPr>
                <w:ilvl w:val="0"/>
                <w:numId w:val="14"/>
              </w:numPr>
              <w:spacing w:line="360" w:lineRule="auto"/>
              <w:ind w:left="34" w:firstLine="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gramStart"/>
            <w:r w:rsidRPr="00E63614">
              <w:rPr>
                <w:rFonts w:ascii="Times New Roman" w:hAnsi="Times New Roman" w:cs="Times New Roman"/>
                <w:sz w:val="28"/>
                <w:szCs w:val="28"/>
              </w:rPr>
              <w:t>к</w:t>
            </w:r>
            <w:r w:rsidR="00025DC8" w:rsidRPr="00E63614">
              <w:rPr>
                <w:rFonts w:ascii="Times New Roman" w:hAnsi="Times New Roman" w:cs="Times New Roman"/>
                <w:sz w:val="28"/>
                <w:szCs w:val="28"/>
              </w:rPr>
              <w:t>ритические</w:t>
            </w:r>
            <w:proofErr w:type="gramEnd"/>
            <w:r w:rsidR="00025DC8" w:rsidRPr="00E63614">
              <w:rPr>
                <w:rFonts w:ascii="Times New Roman" w:hAnsi="Times New Roman" w:cs="Times New Roman"/>
                <w:sz w:val="28"/>
                <w:szCs w:val="28"/>
              </w:rPr>
              <w:t xml:space="preserve"> – запланированный результат не реализован, возник крупный ущерб, однако объект сохранен;</w:t>
            </w:r>
          </w:p>
          <w:p w:rsidR="00E63614" w:rsidRPr="00E63614" w:rsidRDefault="00E63614" w:rsidP="002844A2">
            <w:pPr>
              <w:pStyle w:val="a3"/>
              <w:numPr>
                <w:ilvl w:val="0"/>
                <w:numId w:val="14"/>
              </w:numPr>
              <w:spacing w:line="360" w:lineRule="auto"/>
              <w:ind w:left="34" w:firstLine="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gramStart"/>
            <w:r w:rsidRPr="00E63614">
              <w:rPr>
                <w:rFonts w:ascii="Times New Roman" w:hAnsi="Times New Roman" w:cs="Times New Roman"/>
                <w:sz w:val="28"/>
                <w:szCs w:val="28"/>
              </w:rPr>
              <w:t>допустимые</w:t>
            </w:r>
            <w:proofErr w:type="gramEnd"/>
            <w:r w:rsidRPr="00E63614">
              <w:rPr>
                <w:rFonts w:ascii="Times New Roman" w:hAnsi="Times New Roman" w:cs="Times New Roman"/>
                <w:sz w:val="28"/>
                <w:szCs w:val="28"/>
              </w:rPr>
              <w:t xml:space="preserve"> – запланированный результат не достигнут. Однако потери отсутствуют;</w:t>
            </w:r>
          </w:p>
          <w:p w:rsidR="00E63614" w:rsidRPr="00E63614" w:rsidRDefault="00E63614" w:rsidP="00E63614">
            <w:pPr>
              <w:spacing w:line="360" w:lineRule="auto"/>
              <w:ind w:left="34" w:firstLine="42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bl>
    <w:p w:rsidR="00262F39" w:rsidRPr="00262F39" w:rsidRDefault="00262F39" w:rsidP="00E63614">
      <w:pPr>
        <w:spacing w:after="0" w:line="360" w:lineRule="auto"/>
        <w:contextualSpacing/>
        <w:jc w:val="both"/>
        <w:rPr>
          <w:rFonts w:ascii="Times New Roman" w:hAnsi="Times New Roman" w:cs="Times New Roman"/>
          <w:bCs/>
          <w:sz w:val="28"/>
          <w:szCs w:val="28"/>
        </w:rPr>
      </w:pPr>
    </w:p>
    <w:tbl>
      <w:tblPr>
        <w:tblStyle w:val="1-5"/>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652"/>
        <w:gridCol w:w="5919"/>
      </w:tblGrid>
      <w:tr w:rsidR="00262F39" w:rsidTr="00262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none" w:sz="0" w:space="0" w:color="auto"/>
              <w:left w:val="none" w:sz="0" w:space="0" w:color="auto"/>
              <w:bottom w:val="single" w:sz="4" w:space="0" w:color="548DD4" w:themeColor="text2" w:themeTint="99"/>
              <w:right w:val="none" w:sz="0" w:space="0" w:color="auto"/>
            </w:tcBorders>
          </w:tcPr>
          <w:p w:rsidR="00262F39" w:rsidRDefault="00262F39" w:rsidP="001349D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Критерий</w:t>
            </w:r>
          </w:p>
        </w:tc>
        <w:tc>
          <w:tcPr>
            <w:tcW w:w="5919" w:type="dxa"/>
            <w:tcBorders>
              <w:top w:val="none" w:sz="0" w:space="0" w:color="auto"/>
              <w:left w:val="none" w:sz="0" w:space="0" w:color="auto"/>
              <w:bottom w:val="single" w:sz="4" w:space="0" w:color="548DD4" w:themeColor="text2" w:themeTint="99"/>
              <w:right w:val="none" w:sz="0" w:space="0" w:color="auto"/>
            </w:tcBorders>
          </w:tcPr>
          <w:p w:rsidR="00262F39" w:rsidRDefault="00262F39" w:rsidP="001349D3">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Виды риска</w:t>
            </w:r>
          </w:p>
        </w:tc>
      </w:tr>
      <w:tr w:rsidR="00262F39" w:rsidRPr="00262F39" w:rsidTr="00262F39">
        <w:tblPrEx>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262F39" w:rsidRDefault="00262F39" w:rsidP="002C487F">
            <w:pPr>
              <w:spacing w:line="360" w:lineRule="auto"/>
              <w:contextualSpacing/>
              <w:jc w:val="both"/>
              <w:rPr>
                <w:rFonts w:ascii="Times New Roman" w:hAnsi="Times New Roman" w:cs="Times New Roman"/>
                <w:bCs w:val="0"/>
                <w:sz w:val="28"/>
                <w:szCs w:val="28"/>
                <w:lang w:val="en-US"/>
              </w:rPr>
            </w:pPr>
          </w:p>
        </w:tc>
        <w:tc>
          <w:tcPr>
            <w:tcW w:w="591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262F39" w:rsidRPr="00E63614" w:rsidRDefault="00E63614" w:rsidP="002844A2">
            <w:pPr>
              <w:pStyle w:val="a3"/>
              <w:numPr>
                <w:ilvl w:val="0"/>
                <w:numId w:val="14"/>
              </w:numPr>
              <w:spacing w:line="360" w:lineRule="auto"/>
              <w:ind w:left="0" w:firstLine="39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8"/>
                <w:szCs w:val="28"/>
              </w:rPr>
            </w:pPr>
            <w:r w:rsidRPr="00E63614">
              <w:rPr>
                <w:rFonts w:ascii="Times New Roman" w:hAnsi="Times New Roman" w:cs="Times New Roman"/>
                <w:sz w:val="28"/>
                <w:szCs w:val="28"/>
              </w:rPr>
              <w:t>ч</w:t>
            </w:r>
            <w:r w:rsidR="00262F39" w:rsidRPr="00E63614">
              <w:rPr>
                <w:rFonts w:ascii="Times New Roman" w:hAnsi="Times New Roman" w:cs="Times New Roman"/>
                <w:sz w:val="28"/>
                <w:szCs w:val="28"/>
              </w:rPr>
              <w:t>астичные – планируемые показатели выполнены частично, потерь по проекту не выявлено.</w:t>
            </w:r>
          </w:p>
        </w:tc>
      </w:tr>
      <w:tr w:rsidR="00262F39" w:rsidRPr="00262F39" w:rsidTr="00262F39">
        <w:tblPrEx>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262F39" w:rsidRDefault="00262F39" w:rsidP="001349D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Трехуровневая система</w:t>
            </w:r>
          </w:p>
        </w:tc>
        <w:tc>
          <w:tcPr>
            <w:tcW w:w="591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262F39" w:rsidRPr="00E63614" w:rsidRDefault="00E63614" w:rsidP="002844A2">
            <w:pPr>
              <w:pStyle w:val="a3"/>
              <w:numPr>
                <w:ilvl w:val="0"/>
                <w:numId w:val="15"/>
              </w:numPr>
              <w:spacing w:line="360" w:lineRule="auto"/>
              <w:ind w:left="34" w:firstLine="36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E63614">
              <w:rPr>
                <w:rFonts w:ascii="Times New Roman" w:hAnsi="Times New Roman" w:cs="Times New Roman"/>
                <w:sz w:val="28"/>
                <w:szCs w:val="28"/>
              </w:rPr>
              <w:t>м</w:t>
            </w:r>
            <w:r w:rsidR="00262F39" w:rsidRPr="00E63614">
              <w:rPr>
                <w:rFonts w:ascii="Times New Roman" w:hAnsi="Times New Roman" w:cs="Times New Roman"/>
                <w:sz w:val="28"/>
                <w:szCs w:val="28"/>
              </w:rPr>
              <w:t xml:space="preserve">акро - </w:t>
            </w:r>
            <w:r w:rsidR="00262F39" w:rsidRPr="00E63614">
              <w:rPr>
                <w:rFonts w:ascii="Times New Roman" w:hAnsi="Times New Roman" w:cs="Times New Roman"/>
                <w:bCs/>
                <w:sz w:val="28"/>
                <w:szCs w:val="28"/>
              </w:rPr>
              <w:t>определяет риски национального и индустриального уровня, а именно политические законодательные и социальные условия;</w:t>
            </w:r>
          </w:p>
          <w:p w:rsidR="00262F39" w:rsidRPr="00E63614" w:rsidRDefault="00E63614" w:rsidP="002844A2">
            <w:pPr>
              <w:pStyle w:val="a3"/>
              <w:numPr>
                <w:ilvl w:val="0"/>
                <w:numId w:val="15"/>
              </w:numPr>
              <w:spacing w:line="360" w:lineRule="auto"/>
              <w:ind w:left="34" w:firstLine="36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E63614">
              <w:rPr>
                <w:rFonts w:ascii="Times New Roman" w:hAnsi="Times New Roman" w:cs="Times New Roman"/>
                <w:sz w:val="28"/>
                <w:szCs w:val="28"/>
              </w:rPr>
              <w:t>м</w:t>
            </w:r>
            <w:r w:rsidR="00262F39" w:rsidRPr="00E63614">
              <w:rPr>
                <w:rFonts w:ascii="Times New Roman" w:hAnsi="Times New Roman" w:cs="Times New Roman"/>
                <w:sz w:val="28"/>
                <w:szCs w:val="28"/>
              </w:rPr>
              <w:t xml:space="preserve">езо - </w:t>
            </w:r>
            <w:r w:rsidR="00262F39" w:rsidRPr="00E63614">
              <w:rPr>
                <w:rFonts w:ascii="Times New Roman" w:hAnsi="Times New Roman" w:cs="Times New Roman"/>
                <w:bCs/>
                <w:sz w:val="28"/>
                <w:szCs w:val="28"/>
              </w:rPr>
              <w:t>покрывает те риски проекта, которые возникают в ходе реализации проекта, а именно риски не востребованности, полезности строительные, технологические и риски относительно проектирования;</w:t>
            </w:r>
          </w:p>
          <w:p w:rsidR="00262F39" w:rsidRPr="00E63614" w:rsidRDefault="00E63614" w:rsidP="002844A2">
            <w:pPr>
              <w:pStyle w:val="a3"/>
              <w:numPr>
                <w:ilvl w:val="0"/>
                <w:numId w:val="15"/>
              </w:numPr>
              <w:spacing w:line="360" w:lineRule="auto"/>
              <w:ind w:left="34" w:firstLine="36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E63614">
              <w:rPr>
                <w:rFonts w:ascii="Times New Roman" w:hAnsi="Times New Roman" w:cs="Times New Roman"/>
                <w:sz w:val="28"/>
                <w:szCs w:val="28"/>
              </w:rPr>
              <w:t>м</w:t>
            </w:r>
            <w:r w:rsidR="00262F39" w:rsidRPr="00E63614">
              <w:rPr>
                <w:rFonts w:ascii="Times New Roman" w:hAnsi="Times New Roman" w:cs="Times New Roman"/>
                <w:sz w:val="28"/>
                <w:szCs w:val="28"/>
              </w:rPr>
              <w:t xml:space="preserve">икро - </w:t>
            </w:r>
            <w:r w:rsidR="00262F39" w:rsidRPr="00E63614">
              <w:rPr>
                <w:rFonts w:ascii="Times New Roman" w:hAnsi="Times New Roman" w:cs="Times New Roman"/>
                <w:bCs/>
                <w:sz w:val="28"/>
                <w:szCs w:val="28"/>
              </w:rPr>
              <w:t>те риски, которые возникают непосредственно между участниками партнерства.</w:t>
            </w:r>
          </w:p>
        </w:tc>
      </w:tr>
    </w:tbl>
    <w:p w:rsidR="00262F39" w:rsidRPr="00262F39" w:rsidRDefault="00262F39" w:rsidP="000762FA">
      <w:pPr>
        <w:spacing w:after="0" w:line="360" w:lineRule="auto"/>
        <w:ind w:firstLine="709"/>
        <w:contextualSpacing/>
        <w:jc w:val="both"/>
        <w:rPr>
          <w:rFonts w:ascii="Times New Roman" w:hAnsi="Times New Roman" w:cs="Times New Roman"/>
          <w:bCs/>
          <w:sz w:val="28"/>
          <w:szCs w:val="28"/>
        </w:rPr>
      </w:pPr>
    </w:p>
    <w:p w:rsidR="002C487F" w:rsidRPr="005B6B67" w:rsidRDefault="002C487F" w:rsidP="000762FA">
      <w:pPr>
        <w:spacing w:after="0" w:line="360" w:lineRule="auto"/>
        <w:ind w:firstLine="709"/>
        <w:contextualSpacing/>
        <w:jc w:val="both"/>
        <w:rPr>
          <w:rFonts w:ascii="Times New Roman" w:hAnsi="Times New Roman" w:cs="Times New Roman"/>
          <w:sz w:val="28"/>
          <w:szCs w:val="28"/>
        </w:rPr>
      </w:pPr>
      <w:r w:rsidRPr="005B6B67">
        <w:rPr>
          <w:rFonts w:ascii="Times New Roman" w:hAnsi="Times New Roman" w:cs="Times New Roman"/>
          <w:bCs/>
          <w:sz w:val="28"/>
          <w:szCs w:val="28"/>
        </w:rPr>
        <w:t xml:space="preserve">Однако в нашей работе мы будем использовать классификацию, которую предложил </w:t>
      </w:r>
      <w:proofErr w:type="spellStart"/>
      <w:r w:rsidRPr="009C4577">
        <w:rPr>
          <w:rFonts w:ascii="Times New Roman" w:hAnsi="Times New Roman" w:cs="Times New Roman"/>
          <w:bCs/>
          <w:sz w:val="28"/>
          <w:szCs w:val="28"/>
        </w:rPr>
        <w:t>Варнавский</w:t>
      </w:r>
      <w:proofErr w:type="spellEnd"/>
      <w:r w:rsidRPr="009C4577">
        <w:rPr>
          <w:rFonts w:ascii="Times New Roman" w:hAnsi="Times New Roman" w:cs="Times New Roman"/>
          <w:bCs/>
          <w:sz w:val="28"/>
          <w:szCs w:val="28"/>
        </w:rPr>
        <w:t xml:space="preserve"> В.Г.</w:t>
      </w:r>
      <w:r w:rsidRPr="005B6B67">
        <w:rPr>
          <w:rFonts w:ascii="Times New Roman" w:hAnsi="Times New Roman" w:cs="Times New Roman"/>
          <w:bCs/>
          <w:sz w:val="28"/>
          <w:szCs w:val="28"/>
        </w:rPr>
        <w:t xml:space="preserve"> </w:t>
      </w:r>
      <w:r w:rsidRPr="005B6B67">
        <w:rPr>
          <w:rFonts w:ascii="Times New Roman" w:hAnsi="Times New Roman" w:cs="Times New Roman"/>
          <w:sz w:val="28"/>
          <w:szCs w:val="28"/>
        </w:rPr>
        <w:t>Он выделил четыре основных типа риска</w:t>
      </w:r>
      <w:r w:rsidR="0074240D" w:rsidRPr="005B6B67">
        <w:rPr>
          <w:rFonts w:ascii="Times New Roman" w:hAnsi="Times New Roman" w:cs="Times New Roman"/>
          <w:sz w:val="28"/>
          <w:szCs w:val="28"/>
        </w:rPr>
        <w:t>, связанные со сферами их проявления</w:t>
      </w:r>
      <w:r w:rsidR="009C4577">
        <w:rPr>
          <w:rFonts w:ascii="Times New Roman" w:hAnsi="Times New Roman" w:cs="Times New Roman"/>
          <w:sz w:val="28"/>
          <w:szCs w:val="28"/>
        </w:rPr>
        <w:t>: Правовые и политические; технические; коммерческие;</w:t>
      </w:r>
      <w:r w:rsidRPr="005B6B67">
        <w:rPr>
          <w:rFonts w:ascii="Times New Roman" w:hAnsi="Times New Roman" w:cs="Times New Roman"/>
          <w:sz w:val="28"/>
          <w:szCs w:val="28"/>
        </w:rPr>
        <w:t xml:space="preserve"> финансовые, валютные </w:t>
      </w:r>
      <w:r w:rsidR="009D59C7">
        <w:rPr>
          <w:rFonts w:ascii="Times New Roman" w:hAnsi="Times New Roman" w:cs="Times New Roman"/>
          <w:sz w:val="28"/>
          <w:szCs w:val="28"/>
        </w:rPr>
        <w:t>и экономические риски</w:t>
      </w:r>
      <w:r w:rsidRPr="005B6B67">
        <w:rPr>
          <w:rFonts w:ascii="Times New Roman" w:hAnsi="Times New Roman" w:cs="Times New Roman"/>
          <w:sz w:val="28"/>
          <w:szCs w:val="28"/>
        </w:rPr>
        <w:t xml:space="preserve"> </w:t>
      </w:r>
      <w:r w:rsidR="009D59C7" w:rsidRPr="009D59C7">
        <w:rPr>
          <w:rFonts w:ascii="Times New Roman" w:hAnsi="Times New Roman" w:cs="Times New Roman"/>
          <w:sz w:val="28"/>
          <w:szCs w:val="28"/>
        </w:rPr>
        <w:t xml:space="preserve">[4]. </w:t>
      </w:r>
      <w:r w:rsidRPr="005B6B67">
        <w:rPr>
          <w:rFonts w:ascii="Times New Roman" w:hAnsi="Times New Roman" w:cs="Times New Roman"/>
          <w:sz w:val="28"/>
          <w:szCs w:val="28"/>
        </w:rPr>
        <w:t>Дадим подробную характерист</w:t>
      </w:r>
      <w:r w:rsidR="009C4577">
        <w:rPr>
          <w:rFonts w:ascii="Times New Roman" w:hAnsi="Times New Roman" w:cs="Times New Roman"/>
          <w:sz w:val="28"/>
          <w:szCs w:val="28"/>
        </w:rPr>
        <w:t>ику каждому из выделенных типов.</w:t>
      </w:r>
    </w:p>
    <w:p w:rsidR="002C487F" w:rsidRPr="009C4577" w:rsidRDefault="002C487F" w:rsidP="000762FA">
      <w:pPr>
        <w:pStyle w:val="a3"/>
        <w:spacing w:after="0" w:line="360" w:lineRule="auto"/>
        <w:ind w:left="0" w:firstLine="709"/>
        <w:jc w:val="both"/>
        <w:rPr>
          <w:rFonts w:ascii="Times New Roman" w:hAnsi="Times New Roman" w:cs="Times New Roman"/>
          <w:b/>
          <w:i/>
          <w:sz w:val="28"/>
          <w:szCs w:val="28"/>
        </w:rPr>
      </w:pPr>
      <w:r w:rsidRPr="009C4577">
        <w:rPr>
          <w:rFonts w:ascii="Times New Roman" w:hAnsi="Times New Roman" w:cs="Times New Roman"/>
          <w:b/>
          <w:i/>
          <w:sz w:val="28"/>
          <w:szCs w:val="28"/>
        </w:rPr>
        <w:t>Правовые и политические риски</w:t>
      </w:r>
    </w:p>
    <w:p w:rsidR="002C487F" w:rsidRPr="005B6B67" w:rsidRDefault="002C487F" w:rsidP="000762FA">
      <w:pPr>
        <w:spacing w:after="0" w:line="360" w:lineRule="auto"/>
        <w:ind w:firstLine="709"/>
        <w:contextualSpacing/>
        <w:jc w:val="both"/>
        <w:rPr>
          <w:rFonts w:ascii="Times New Roman" w:hAnsi="Times New Roman" w:cs="Times New Roman"/>
          <w:sz w:val="28"/>
          <w:szCs w:val="28"/>
        </w:rPr>
      </w:pPr>
      <w:r w:rsidRPr="005B6B67">
        <w:rPr>
          <w:rFonts w:ascii="Times New Roman" w:hAnsi="Times New Roman" w:cs="Times New Roman"/>
          <w:sz w:val="28"/>
          <w:szCs w:val="28"/>
        </w:rPr>
        <w:t xml:space="preserve">Данный вид распространяется на несколько областей: </w:t>
      </w:r>
    </w:p>
    <w:p w:rsidR="002C487F" w:rsidRPr="005B6B67" w:rsidRDefault="002C487F" w:rsidP="002844A2">
      <w:pPr>
        <w:pStyle w:val="a3"/>
        <w:numPr>
          <w:ilvl w:val="0"/>
          <w:numId w:val="16"/>
        </w:numPr>
        <w:spacing w:after="0" w:line="360" w:lineRule="auto"/>
        <w:ind w:left="0" w:firstLine="709"/>
        <w:jc w:val="both"/>
        <w:rPr>
          <w:rFonts w:ascii="Times New Roman" w:hAnsi="Times New Roman" w:cs="Times New Roman"/>
          <w:sz w:val="28"/>
          <w:szCs w:val="28"/>
        </w:rPr>
      </w:pPr>
      <w:r w:rsidRPr="005B6B67">
        <w:rPr>
          <w:rFonts w:ascii="Times New Roman" w:hAnsi="Times New Roman" w:cs="Times New Roman"/>
          <w:sz w:val="28"/>
          <w:szCs w:val="28"/>
        </w:rPr>
        <w:t>наступление чрезвычайных ситуаци</w:t>
      </w:r>
      <w:r w:rsidR="009C4577">
        <w:rPr>
          <w:rFonts w:ascii="Times New Roman" w:hAnsi="Times New Roman" w:cs="Times New Roman"/>
          <w:sz w:val="28"/>
          <w:szCs w:val="28"/>
        </w:rPr>
        <w:t>й</w:t>
      </w:r>
      <w:r w:rsidRPr="005B6B67">
        <w:rPr>
          <w:rFonts w:ascii="Times New Roman" w:hAnsi="Times New Roman" w:cs="Times New Roman"/>
          <w:sz w:val="28"/>
          <w:szCs w:val="28"/>
        </w:rPr>
        <w:t>, в числе которых военное положение, терроризм, волнения в обществе, смена руководства страны;</w:t>
      </w:r>
    </w:p>
    <w:p w:rsidR="002C487F" w:rsidRPr="005B6B67" w:rsidRDefault="002C487F" w:rsidP="002844A2">
      <w:pPr>
        <w:pStyle w:val="a3"/>
        <w:numPr>
          <w:ilvl w:val="0"/>
          <w:numId w:val="16"/>
        </w:numPr>
        <w:spacing w:after="0" w:line="360" w:lineRule="auto"/>
        <w:ind w:left="0" w:firstLine="709"/>
        <w:jc w:val="both"/>
        <w:rPr>
          <w:rFonts w:ascii="Times New Roman" w:hAnsi="Times New Roman" w:cs="Times New Roman"/>
          <w:sz w:val="28"/>
          <w:szCs w:val="28"/>
        </w:rPr>
      </w:pPr>
      <w:r w:rsidRPr="005B6B67">
        <w:rPr>
          <w:rFonts w:ascii="Times New Roman" w:hAnsi="Times New Roman" w:cs="Times New Roman"/>
          <w:sz w:val="28"/>
          <w:szCs w:val="28"/>
        </w:rPr>
        <w:t>изменение в законах, нормативно-правовых актах и других регулятивных документах;</w:t>
      </w:r>
    </w:p>
    <w:p w:rsidR="002C487F" w:rsidRPr="005B6B67" w:rsidRDefault="002C487F" w:rsidP="002844A2">
      <w:pPr>
        <w:pStyle w:val="a3"/>
        <w:numPr>
          <w:ilvl w:val="0"/>
          <w:numId w:val="16"/>
        </w:numPr>
        <w:spacing w:after="0" w:line="360" w:lineRule="auto"/>
        <w:ind w:left="0" w:firstLine="709"/>
        <w:jc w:val="both"/>
        <w:rPr>
          <w:rFonts w:ascii="Times New Roman" w:hAnsi="Times New Roman" w:cs="Times New Roman"/>
          <w:sz w:val="28"/>
          <w:szCs w:val="28"/>
        </w:rPr>
      </w:pPr>
      <w:r w:rsidRPr="005B6B67">
        <w:rPr>
          <w:rFonts w:ascii="Times New Roman" w:hAnsi="Times New Roman" w:cs="Times New Roman"/>
          <w:sz w:val="28"/>
          <w:szCs w:val="28"/>
        </w:rPr>
        <w:lastRenderedPageBreak/>
        <w:t>невыполнение правительством своих прямых обязательств по совместному проекту, а также отсутствие ответственности за реализацию проекта.</w:t>
      </w:r>
    </w:p>
    <w:p w:rsidR="009C4577" w:rsidRDefault="002C487F" w:rsidP="000762FA">
      <w:pPr>
        <w:spacing w:after="0" w:line="360" w:lineRule="auto"/>
        <w:ind w:firstLine="709"/>
        <w:contextualSpacing/>
        <w:jc w:val="both"/>
        <w:rPr>
          <w:rFonts w:ascii="Times New Roman" w:hAnsi="Times New Roman" w:cs="Times New Roman"/>
          <w:sz w:val="28"/>
          <w:szCs w:val="28"/>
        </w:rPr>
      </w:pPr>
      <w:r w:rsidRPr="005B6B67">
        <w:rPr>
          <w:rFonts w:ascii="Times New Roman" w:hAnsi="Times New Roman" w:cs="Times New Roman"/>
          <w:sz w:val="28"/>
          <w:szCs w:val="28"/>
        </w:rPr>
        <w:t xml:space="preserve">Политические риски связаны с действиями правительства, которые могут повлиять на способность частного сектора выполнить свои обязательства по обеспечению тех или иных услуг населению и, соответственно, получению прибыли. Эти действия могут включать в себя процедуры по приостановке, досрочному прекращению контрактов и приводить к необходимости выплаты штрафов, пени и неустоек. В законе сказано, что в случае проведения таких мероприятий, государство должно выплатить частному партнеру компенсацию за политические риски. </w:t>
      </w:r>
    </w:p>
    <w:p w:rsidR="002C487F" w:rsidRPr="005B6B67" w:rsidRDefault="002C487F" w:rsidP="000762FA">
      <w:pPr>
        <w:spacing w:after="0" w:line="360" w:lineRule="auto"/>
        <w:ind w:firstLine="709"/>
        <w:contextualSpacing/>
        <w:jc w:val="both"/>
        <w:rPr>
          <w:rFonts w:ascii="Times New Roman" w:hAnsi="Times New Roman" w:cs="Times New Roman"/>
          <w:sz w:val="28"/>
          <w:szCs w:val="28"/>
        </w:rPr>
      </w:pPr>
      <w:r w:rsidRPr="005B6B67">
        <w:rPr>
          <w:rFonts w:ascii="Times New Roman" w:hAnsi="Times New Roman" w:cs="Times New Roman"/>
          <w:sz w:val="28"/>
          <w:szCs w:val="28"/>
        </w:rPr>
        <w:t xml:space="preserve">Ключевыми факторами для частных инвесторов при участии в проектах государственно-частного партнерства являются гарантии государственных органов по выплате компенсации, в случае возникновения политических рисков. Особенно это затрагивает </w:t>
      </w:r>
      <w:r w:rsidR="009C4577">
        <w:rPr>
          <w:rFonts w:ascii="Times New Roman" w:hAnsi="Times New Roman" w:cs="Times New Roman"/>
          <w:sz w:val="28"/>
          <w:szCs w:val="28"/>
        </w:rPr>
        <w:t>иностранные компании. Д</w:t>
      </w:r>
      <w:r w:rsidRPr="005B6B67">
        <w:rPr>
          <w:rFonts w:ascii="Times New Roman" w:hAnsi="Times New Roman" w:cs="Times New Roman"/>
          <w:sz w:val="28"/>
          <w:szCs w:val="28"/>
        </w:rPr>
        <w:t xml:space="preserve">орогостоящие и комплексные проекты ГЧП, в которых участвуют иностранные инвесторы, выполняются только при помощи международных финансовых организаций, например таких, как Группа Всемирного банка. </w:t>
      </w:r>
    </w:p>
    <w:p w:rsidR="002C487F" w:rsidRPr="005B6B67" w:rsidRDefault="002C487F" w:rsidP="000762FA">
      <w:pPr>
        <w:spacing w:after="0" w:line="360" w:lineRule="auto"/>
        <w:ind w:firstLine="709"/>
        <w:contextualSpacing/>
        <w:jc w:val="both"/>
        <w:rPr>
          <w:rFonts w:ascii="Times New Roman" w:hAnsi="Times New Roman" w:cs="Times New Roman"/>
          <w:sz w:val="28"/>
          <w:szCs w:val="28"/>
        </w:rPr>
      </w:pPr>
      <w:r w:rsidRPr="005B6B67">
        <w:rPr>
          <w:rFonts w:ascii="Times New Roman" w:hAnsi="Times New Roman" w:cs="Times New Roman"/>
          <w:sz w:val="28"/>
          <w:szCs w:val="28"/>
        </w:rPr>
        <w:t xml:space="preserve">Кроме того, важным политическим риском является изменение тарифов и норм работы операторов, которые действовали на момент заключения контракта. Например, если говорить о платных дорогах, то большим риском для частного инвестора является снижение тарифов проезда, что может значительно сказаться на его доходе. </w:t>
      </w:r>
    </w:p>
    <w:p w:rsidR="002C487F" w:rsidRPr="005B6B67" w:rsidRDefault="002C487F" w:rsidP="000762FA">
      <w:pPr>
        <w:spacing w:after="0" w:line="360" w:lineRule="auto"/>
        <w:ind w:firstLine="709"/>
        <w:contextualSpacing/>
        <w:jc w:val="both"/>
        <w:rPr>
          <w:rFonts w:ascii="Times New Roman" w:hAnsi="Times New Roman" w:cs="Times New Roman"/>
          <w:sz w:val="28"/>
          <w:szCs w:val="28"/>
        </w:rPr>
      </w:pPr>
      <w:r w:rsidRPr="005B6B67">
        <w:rPr>
          <w:rFonts w:ascii="Times New Roman" w:hAnsi="Times New Roman" w:cs="Times New Roman"/>
          <w:sz w:val="28"/>
          <w:szCs w:val="28"/>
        </w:rPr>
        <w:t>Принятие новых законов, правил и инструкций также приводит к материальным изменениям для всех участников проекта. Даже самый тщательно-разработанный, грамотный и точный контракт для длительного по срокам проекта находится под влиянием риска изменения нормативно-правовой базы страны.</w:t>
      </w:r>
    </w:p>
    <w:p w:rsidR="002C487F" w:rsidRPr="005B6B67" w:rsidRDefault="002C487F" w:rsidP="000762FA">
      <w:pPr>
        <w:spacing w:after="0" w:line="360" w:lineRule="auto"/>
        <w:ind w:firstLine="709"/>
        <w:contextualSpacing/>
        <w:jc w:val="both"/>
        <w:rPr>
          <w:rFonts w:ascii="Times New Roman" w:hAnsi="Times New Roman" w:cs="Times New Roman"/>
          <w:sz w:val="28"/>
          <w:szCs w:val="28"/>
        </w:rPr>
      </w:pPr>
      <w:r w:rsidRPr="005B6B67">
        <w:rPr>
          <w:rFonts w:ascii="Times New Roman" w:hAnsi="Times New Roman" w:cs="Times New Roman"/>
          <w:sz w:val="28"/>
          <w:szCs w:val="28"/>
        </w:rPr>
        <w:t xml:space="preserve">В связи с этим Всемирным банком разработана Программа гарантий от политических рисков, которая фактически является правилами по </w:t>
      </w:r>
      <w:r w:rsidRPr="005B6B67">
        <w:rPr>
          <w:rFonts w:ascii="Times New Roman" w:hAnsi="Times New Roman" w:cs="Times New Roman"/>
          <w:sz w:val="28"/>
          <w:szCs w:val="28"/>
        </w:rPr>
        <w:lastRenderedPageBreak/>
        <w:t>финансовому обеспечению проектов. Предназначение данной программы состоит в предоставлении определенных гарантий выполнения государством его обязанностей, прописанных в контракте.</w:t>
      </w:r>
    </w:p>
    <w:p w:rsidR="002C487F" w:rsidRPr="009C4577" w:rsidRDefault="002C487F" w:rsidP="000762FA">
      <w:pPr>
        <w:pStyle w:val="a3"/>
        <w:spacing w:after="0" w:line="360" w:lineRule="auto"/>
        <w:ind w:left="0" w:firstLine="709"/>
        <w:jc w:val="both"/>
        <w:rPr>
          <w:rFonts w:ascii="Times New Roman" w:hAnsi="Times New Roman" w:cs="Times New Roman"/>
          <w:b/>
          <w:i/>
          <w:sz w:val="28"/>
          <w:szCs w:val="28"/>
        </w:rPr>
      </w:pPr>
      <w:r w:rsidRPr="009C4577">
        <w:rPr>
          <w:rFonts w:ascii="Times New Roman" w:hAnsi="Times New Roman" w:cs="Times New Roman"/>
          <w:b/>
          <w:i/>
          <w:sz w:val="28"/>
          <w:szCs w:val="28"/>
        </w:rPr>
        <w:t>Технические риски</w:t>
      </w:r>
    </w:p>
    <w:p w:rsidR="002C487F" w:rsidRPr="005B6B67" w:rsidRDefault="002C487F" w:rsidP="000762FA">
      <w:pPr>
        <w:spacing w:after="0" w:line="360" w:lineRule="auto"/>
        <w:ind w:firstLine="709"/>
        <w:contextualSpacing/>
        <w:jc w:val="both"/>
        <w:rPr>
          <w:rFonts w:ascii="Times New Roman" w:hAnsi="Times New Roman" w:cs="Times New Roman"/>
          <w:sz w:val="28"/>
          <w:szCs w:val="28"/>
        </w:rPr>
      </w:pPr>
      <w:r w:rsidRPr="005B6B67">
        <w:rPr>
          <w:rFonts w:ascii="Times New Roman" w:hAnsi="Times New Roman" w:cs="Times New Roman"/>
          <w:sz w:val="28"/>
          <w:szCs w:val="28"/>
        </w:rPr>
        <w:t>Это, так называе</w:t>
      </w:r>
      <w:r w:rsidR="005B6B67" w:rsidRPr="005B6B67">
        <w:rPr>
          <w:rFonts w:ascii="Times New Roman" w:hAnsi="Times New Roman" w:cs="Times New Roman"/>
          <w:sz w:val="28"/>
          <w:szCs w:val="28"/>
        </w:rPr>
        <w:t>мые, риски строительства и преди</w:t>
      </w:r>
      <w:r w:rsidRPr="005B6B67">
        <w:rPr>
          <w:rFonts w:ascii="Times New Roman" w:hAnsi="Times New Roman" w:cs="Times New Roman"/>
          <w:sz w:val="28"/>
          <w:szCs w:val="28"/>
        </w:rPr>
        <w:t xml:space="preserve">нвестиционной стадии. </w:t>
      </w:r>
      <w:r w:rsidR="009C4577">
        <w:rPr>
          <w:rFonts w:ascii="Times New Roman" w:hAnsi="Times New Roman" w:cs="Times New Roman"/>
          <w:sz w:val="28"/>
          <w:szCs w:val="28"/>
        </w:rPr>
        <w:t>Большую их часть покрывают</w:t>
      </w:r>
      <w:r w:rsidRPr="005B6B67">
        <w:rPr>
          <w:rFonts w:ascii="Times New Roman" w:hAnsi="Times New Roman" w:cs="Times New Roman"/>
          <w:sz w:val="28"/>
          <w:szCs w:val="28"/>
        </w:rPr>
        <w:t xml:space="preserve"> проектировщики, строительные фирмы и эксплуатационные компании. Предварительная стадия состоит в разработке смет, бизнес плана, </w:t>
      </w:r>
      <w:r w:rsidR="009C4577">
        <w:rPr>
          <w:rFonts w:ascii="Times New Roman" w:hAnsi="Times New Roman" w:cs="Times New Roman"/>
          <w:sz w:val="28"/>
          <w:szCs w:val="28"/>
        </w:rPr>
        <w:t xml:space="preserve">документов </w:t>
      </w:r>
      <w:r w:rsidRPr="005B6B67">
        <w:rPr>
          <w:rFonts w:ascii="Times New Roman" w:hAnsi="Times New Roman" w:cs="Times New Roman"/>
          <w:sz w:val="28"/>
          <w:szCs w:val="28"/>
        </w:rPr>
        <w:t>технической обоснованности проекта и так далее, при этом, если ошибки содержатся в правительственных документах, то ответственность и риски несут государственные службы, иначе – частный партнер.</w:t>
      </w:r>
    </w:p>
    <w:p w:rsidR="002C487F" w:rsidRPr="005B6B67" w:rsidRDefault="002C487F" w:rsidP="000762FA">
      <w:pPr>
        <w:spacing w:after="0" w:line="360" w:lineRule="auto"/>
        <w:ind w:firstLine="709"/>
        <w:contextualSpacing/>
        <w:jc w:val="both"/>
        <w:rPr>
          <w:rFonts w:ascii="Times New Roman" w:hAnsi="Times New Roman" w:cs="Times New Roman"/>
          <w:sz w:val="28"/>
          <w:szCs w:val="28"/>
        </w:rPr>
      </w:pPr>
      <w:r w:rsidRPr="005B6B67">
        <w:rPr>
          <w:rFonts w:ascii="Times New Roman" w:hAnsi="Times New Roman" w:cs="Times New Roman"/>
          <w:sz w:val="28"/>
          <w:szCs w:val="28"/>
        </w:rPr>
        <w:t>Большое количество проектов частно-государственного партнерства были не реализованы либо отложены после проведения частным сектором детальных расчетов по проек</w:t>
      </w:r>
      <w:r w:rsidR="004E0583">
        <w:rPr>
          <w:rFonts w:ascii="Times New Roman" w:hAnsi="Times New Roman" w:cs="Times New Roman"/>
          <w:sz w:val="28"/>
          <w:szCs w:val="28"/>
        </w:rPr>
        <w:t>ту. Если же государство на преди</w:t>
      </w:r>
      <w:r w:rsidRPr="005B6B67">
        <w:rPr>
          <w:rFonts w:ascii="Times New Roman" w:hAnsi="Times New Roman" w:cs="Times New Roman"/>
          <w:sz w:val="28"/>
          <w:szCs w:val="28"/>
        </w:rPr>
        <w:t>нвестиционной стадии не участвует в комплексных экономических, социологических и технических исследованиях, то риски того, что проект не будет выполнен, значительно возрастают.</w:t>
      </w:r>
    </w:p>
    <w:p w:rsidR="002C487F" w:rsidRDefault="002C487F" w:rsidP="000762FA">
      <w:pPr>
        <w:spacing w:after="0" w:line="360" w:lineRule="auto"/>
        <w:ind w:firstLine="709"/>
        <w:contextualSpacing/>
        <w:jc w:val="both"/>
        <w:rPr>
          <w:rFonts w:ascii="Times New Roman" w:hAnsi="Times New Roman" w:cs="Times New Roman"/>
          <w:sz w:val="28"/>
          <w:szCs w:val="28"/>
          <w:lang w:val="en-US"/>
        </w:rPr>
      </w:pPr>
      <w:r w:rsidRPr="005B6B67">
        <w:rPr>
          <w:rFonts w:ascii="Times New Roman" w:hAnsi="Times New Roman" w:cs="Times New Roman"/>
          <w:sz w:val="28"/>
          <w:szCs w:val="28"/>
        </w:rPr>
        <w:t>Период строительства в проектах государственно-частного партнерства является достаточно продолжительным, он может длиться несколько лет. Поэтому с момента подписания контракта до момента получения доходов с объекта строительства может произойти увеличение стоимости строительных работ, что является одним из самых значимых рисков обозначенного этапа. В договорах государственно - частного партнерства данный риск делится пополам между государственным и частным сектором. В данном случае на первый возлагаются риски, которые связаны с задержкой выделения строительных участков под воздвигаемый объект, второй же несет ответственность за проблемы связанные с техническими аспектами, с нанесением вреда окружающей среде, а также с влиянием на строительство неблагоприятных погодных явлений.</w:t>
      </w:r>
    </w:p>
    <w:p w:rsidR="00D97EBC" w:rsidRPr="00D97EBC" w:rsidRDefault="00D97EBC" w:rsidP="000762FA">
      <w:pPr>
        <w:spacing w:after="0" w:line="360" w:lineRule="auto"/>
        <w:ind w:firstLine="709"/>
        <w:contextualSpacing/>
        <w:jc w:val="both"/>
        <w:rPr>
          <w:rFonts w:ascii="Times New Roman" w:hAnsi="Times New Roman" w:cs="Times New Roman"/>
          <w:sz w:val="28"/>
          <w:szCs w:val="28"/>
          <w:lang w:val="en-US"/>
        </w:rPr>
      </w:pPr>
    </w:p>
    <w:p w:rsidR="002C487F" w:rsidRPr="00FD581A" w:rsidRDefault="002C487F" w:rsidP="000762FA">
      <w:pPr>
        <w:pStyle w:val="a3"/>
        <w:spacing w:after="0" w:line="360" w:lineRule="auto"/>
        <w:ind w:left="0" w:firstLine="709"/>
        <w:jc w:val="both"/>
        <w:rPr>
          <w:rFonts w:ascii="Times New Roman" w:hAnsi="Times New Roman" w:cs="Times New Roman"/>
          <w:b/>
          <w:i/>
          <w:sz w:val="28"/>
          <w:szCs w:val="28"/>
        </w:rPr>
      </w:pPr>
      <w:r w:rsidRPr="00FD581A">
        <w:rPr>
          <w:rFonts w:ascii="Times New Roman" w:hAnsi="Times New Roman" w:cs="Times New Roman"/>
          <w:b/>
          <w:i/>
          <w:sz w:val="28"/>
          <w:szCs w:val="28"/>
        </w:rPr>
        <w:lastRenderedPageBreak/>
        <w:t>Коммерческие риски</w:t>
      </w:r>
    </w:p>
    <w:p w:rsidR="002C487F" w:rsidRPr="005B6B67" w:rsidRDefault="002C487F" w:rsidP="000762FA">
      <w:pPr>
        <w:spacing w:after="0" w:line="360" w:lineRule="auto"/>
        <w:ind w:firstLine="709"/>
        <w:contextualSpacing/>
        <w:jc w:val="both"/>
        <w:rPr>
          <w:rFonts w:ascii="Times New Roman" w:hAnsi="Times New Roman" w:cs="Times New Roman"/>
          <w:sz w:val="28"/>
          <w:szCs w:val="28"/>
        </w:rPr>
      </w:pPr>
      <w:r w:rsidRPr="005B6B67">
        <w:rPr>
          <w:rFonts w:ascii="Times New Roman" w:hAnsi="Times New Roman" w:cs="Times New Roman"/>
          <w:sz w:val="28"/>
          <w:szCs w:val="28"/>
        </w:rPr>
        <w:t>Использование объекта ГЧП после введения его в эксплуатацию также несет в себе множество рисков. Наиболее частым и значимым риском здесь является невостребованность предлагаемых услуг в тех объемах, которые ожидались. Коммерческие риски в большинстве своем ложатся на частный сектор. Однако на практике часто бы</w:t>
      </w:r>
      <w:r w:rsidR="00FD581A">
        <w:rPr>
          <w:rFonts w:ascii="Times New Roman" w:hAnsi="Times New Roman" w:cs="Times New Roman"/>
          <w:sz w:val="28"/>
          <w:szCs w:val="28"/>
        </w:rPr>
        <w:t xml:space="preserve">вает так, что они </w:t>
      </w:r>
      <w:proofErr w:type="gramStart"/>
      <w:r w:rsidR="00FD581A">
        <w:rPr>
          <w:rFonts w:ascii="Times New Roman" w:hAnsi="Times New Roman" w:cs="Times New Roman"/>
          <w:sz w:val="28"/>
          <w:szCs w:val="28"/>
        </w:rPr>
        <w:t>оказываются на</w:t>
      </w:r>
      <w:r w:rsidRPr="005B6B67">
        <w:rPr>
          <w:rFonts w:ascii="Times New Roman" w:hAnsi="Times New Roman" w:cs="Times New Roman"/>
          <w:sz w:val="28"/>
          <w:szCs w:val="28"/>
        </w:rPr>
        <w:t>столько велики</w:t>
      </w:r>
      <w:proofErr w:type="gramEnd"/>
      <w:r w:rsidRPr="005B6B67">
        <w:rPr>
          <w:rFonts w:ascii="Times New Roman" w:hAnsi="Times New Roman" w:cs="Times New Roman"/>
          <w:sz w:val="28"/>
          <w:szCs w:val="28"/>
        </w:rPr>
        <w:t xml:space="preserve">, что не могут быть закрыты исключительно частной компанией, поэтому иногда ответственность по ним несет также государство. </w:t>
      </w:r>
    </w:p>
    <w:p w:rsidR="002C487F" w:rsidRPr="00FD581A" w:rsidRDefault="002C487F" w:rsidP="000762FA">
      <w:pPr>
        <w:pStyle w:val="a3"/>
        <w:spacing w:after="0" w:line="360" w:lineRule="auto"/>
        <w:ind w:left="0" w:firstLine="709"/>
        <w:jc w:val="both"/>
        <w:rPr>
          <w:rFonts w:ascii="Times New Roman" w:hAnsi="Times New Roman" w:cs="Times New Roman"/>
          <w:b/>
          <w:i/>
          <w:sz w:val="28"/>
          <w:szCs w:val="28"/>
        </w:rPr>
      </w:pPr>
      <w:r w:rsidRPr="00FD581A">
        <w:rPr>
          <w:rFonts w:ascii="Times New Roman" w:hAnsi="Times New Roman" w:cs="Times New Roman"/>
          <w:b/>
          <w:i/>
          <w:sz w:val="28"/>
          <w:szCs w:val="28"/>
        </w:rPr>
        <w:t>Экономические, финансовые и валютные риски</w:t>
      </w:r>
    </w:p>
    <w:p w:rsidR="002C487F" w:rsidRPr="005B6B67" w:rsidRDefault="002C487F" w:rsidP="000762FA">
      <w:pPr>
        <w:spacing w:after="0" w:line="360" w:lineRule="auto"/>
        <w:ind w:firstLine="709"/>
        <w:contextualSpacing/>
        <w:jc w:val="both"/>
        <w:rPr>
          <w:rFonts w:ascii="Times New Roman" w:hAnsi="Times New Roman" w:cs="Times New Roman"/>
          <w:sz w:val="28"/>
          <w:szCs w:val="28"/>
        </w:rPr>
      </w:pPr>
      <w:r w:rsidRPr="005B6B67">
        <w:rPr>
          <w:rFonts w:ascii="Times New Roman" w:hAnsi="Times New Roman" w:cs="Times New Roman"/>
          <w:sz w:val="28"/>
          <w:szCs w:val="28"/>
        </w:rPr>
        <w:t>Экономические риски вызваны общеэкономическими обстоятельствами, такими как инфляция в стране, темпы экономического роста и так далее. Эти риски обеспечиваются частично государством и частично частным сектором. Кроме того эти риски могут быть выражены ненадежностью источников финансирования.</w:t>
      </w:r>
    </w:p>
    <w:p w:rsidR="002C487F" w:rsidRPr="005B6B67" w:rsidRDefault="002C487F" w:rsidP="000762FA">
      <w:pPr>
        <w:spacing w:after="0" w:line="360" w:lineRule="auto"/>
        <w:ind w:firstLine="709"/>
        <w:contextualSpacing/>
        <w:jc w:val="both"/>
        <w:rPr>
          <w:rFonts w:ascii="Times New Roman" w:hAnsi="Times New Roman" w:cs="Times New Roman"/>
          <w:sz w:val="28"/>
          <w:szCs w:val="28"/>
        </w:rPr>
      </w:pPr>
      <w:r w:rsidRPr="005B6B67">
        <w:rPr>
          <w:rFonts w:ascii="Times New Roman" w:hAnsi="Times New Roman" w:cs="Times New Roman"/>
          <w:sz w:val="28"/>
          <w:szCs w:val="28"/>
        </w:rPr>
        <w:t>Финансовые риски – это риски того, что реальный денежный поток от проекта не сможет покрыть всех издержек по проекту, в числе которых долговые обязательства, проценты по ним, а также доля акционеров. В тех странах, где использование ГЧП ведется очень активно, создаются специальные институты развития, с целью минимизации рисков. Обязательства по финансовым рискам могут брать на себя все субъекты договора ГЧП, в зависимости от причины их происхождения.</w:t>
      </w:r>
    </w:p>
    <w:p w:rsidR="002C487F" w:rsidRPr="005B6B67" w:rsidRDefault="002C487F" w:rsidP="000762FA">
      <w:pPr>
        <w:spacing w:after="0" w:line="360" w:lineRule="auto"/>
        <w:ind w:firstLine="709"/>
        <w:contextualSpacing/>
        <w:jc w:val="both"/>
        <w:rPr>
          <w:rFonts w:ascii="Times New Roman" w:hAnsi="Times New Roman" w:cs="Times New Roman"/>
          <w:sz w:val="28"/>
          <w:szCs w:val="28"/>
        </w:rPr>
      </w:pPr>
      <w:r w:rsidRPr="005B6B67">
        <w:rPr>
          <w:rFonts w:ascii="Times New Roman" w:hAnsi="Times New Roman" w:cs="Times New Roman"/>
          <w:sz w:val="28"/>
          <w:szCs w:val="28"/>
        </w:rPr>
        <w:t xml:space="preserve">Валютные риски при реализации проектов также являются весьма значимыми. На доходность оказывают влияние колебания курса валют, а также кредитно-денежное регулирование. Для того чтобы минимизировать валютные риски необходимо чтобы при эксплуатации проекта частная компания устанавливала стоимость на услуги в иностранной валюте (в валюте, в которой брался кредит). Еще одним вариантом являются гарантии того, что концессионер сможет конвертировать выручку в национальной валюте в валюту кредита, по заданному фиксированному курсу. </w:t>
      </w:r>
    </w:p>
    <w:p w:rsidR="00FD581A" w:rsidRPr="00FD581A" w:rsidRDefault="0074240D" w:rsidP="000762FA">
      <w:pPr>
        <w:spacing w:after="0" w:line="360" w:lineRule="auto"/>
        <w:ind w:firstLine="709"/>
        <w:contextualSpacing/>
        <w:jc w:val="both"/>
        <w:rPr>
          <w:rFonts w:ascii="Times New Roman" w:hAnsi="Times New Roman" w:cs="Times New Roman"/>
          <w:sz w:val="28"/>
          <w:szCs w:val="28"/>
        </w:rPr>
      </w:pPr>
      <w:r w:rsidRPr="005B6B67">
        <w:rPr>
          <w:rFonts w:ascii="Times New Roman" w:hAnsi="Times New Roman" w:cs="Times New Roman"/>
          <w:sz w:val="28"/>
          <w:szCs w:val="28"/>
        </w:rPr>
        <w:lastRenderedPageBreak/>
        <w:t xml:space="preserve">Тем не менее, рассмотрев подробно классификации рисков необходимо отметить, что каждая из них не точна, так как точную границу между каждым видом рисков провести достаточно сложно, так как многие из рисков </w:t>
      </w:r>
      <w:r w:rsidR="00FD581A">
        <w:rPr>
          <w:rFonts w:ascii="Times New Roman" w:hAnsi="Times New Roman" w:cs="Times New Roman"/>
          <w:sz w:val="28"/>
          <w:szCs w:val="28"/>
        </w:rPr>
        <w:t>связаны между собой</w:t>
      </w:r>
      <w:r w:rsidRPr="005B6B67">
        <w:rPr>
          <w:rFonts w:ascii="Times New Roman" w:hAnsi="Times New Roman" w:cs="Times New Roman"/>
          <w:sz w:val="28"/>
          <w:szCs w:val="28"/>
        </w:rPr>
        <w:t xml:space="preserve">, в </w:t>
      </w:r>
      <w:proofErr w:type="gramStart"/>
      <w:r w:rsidRPr="005B6B67">
        <w:rPr>
          <w:rFonts w:ascii="Times New Roman" w:hAnsi="Times New Roman" w:cs="Times New Roman"/>
          <w:sz w:val="28"/>
          <w:szCs w:val="28"/>
        </w:rPr>
        <w:t>связи</w:t>
      </w:r>
      <w:proofErr w:type="gramEnd"/>
      <w:r w:rsidRPr="005B6B67">
        <w:rPr>
          <w:rFonts w:ascii="Times New Roman" w:hAnsi="Times New Roman" w:cs="Times New Roman"/>
          <w:sz w:val="28"/>
          <w:szCs w:val="28"/>
        </w:rPr>
        <w:t xml:space="preserve"> с чем изменения в одном из них влияют на изменения в другом. Тем не менее, классифицирование рисков помогает в их идентификации, </w:t>
      </w:r>
      <w:proofErr w:type="gramStart"/>
      <w:r w:rsidRPr="005B6B67">
        <w:rPr>
          <w:rFonts w:ascii="Times New Roman" w:hAnsi="Times New Roman" w:cs="Times New Roman"/>
          <w:sz w:val="28"/>
          <w:szCs w:val="28"/>
        </w:rPr>
        <w:t>что</w:t>
      </w:r>
      <w:proofErr w:type="gramEnd"/>
      <w:r w:rsidRPr="005B6B67">
        <w:rPr>
          <w:rFonts w:ascii="Times New Roman" w:hAnsi="Times New Roman" w:cs="Times New Roman"/>
          <w:sz w:val="28"/>
          <w:szCs w:val="28"/>
        </w:rPr>
        <w:t xml:space="preserve"> в конечном счете влияет на точность анализа рисков а также на</w:t>
      </w:r>
      <w:r w:rsidR="00FD581A">
        <w:rPr>
          <w:rFonts w:ascii="Times New Roman" w:hAnsi="Times New Roman" w:cs="Times New Roman"/>
          <w:sz w:val="28"/>
          <w:szCs w:val="28"/>
        </w:rPr>
        <w:t xml:space="preserve"> результаты управления рисками.</w:t>
      </w:r>
    </w:p>
    <w:p w:rsidR="001F0258" w:rsidRPr="00FD581A" w:rsidRDefault="00FD581A" w:rsidP="000762FA">
      <w:pPr>
        <w:pStyle w:val="2"/>
        <w:spacing w:line="360" w:lineRule="auto"/>
        <w:ind w:firstLine="709"/>
        <w:contextualSpacing/>
        <w:rPr>
          <w:rFonts w:ascii="Times New Roman" w:hAnsi="Times New Roman" w:cs="Times New Roman"/>
          <w:color w:val="auto"/>
          <w:sz w:val="28"/>
          <w:szCs w:val="28"/>
        </w:rPr>
      </w:pPr>
      <w:bookmarkStart w:id="17" w:name="_Toc390068812"/>
      <w:r w:rsidRPr="00FD581A">
        <w:rPr>
          <w:rFonts w:ascii="Times New Roman" w:hAnsi="Times New Roman" w:cs="Times New Roman"/>
          <w:color w:val="auto"/>
          <w:sz w:val="28"/>
          <w:szCs w:val="28"/>
        </w:rPr>
        <w:t>2.3. Качественные и количественные м</w:t>
      </w:r>
      <w:r w:rsidR="001F0258" w:rsidRPr="00FD581A">
        <w:rPr>
          <w:rFonts w:ascii="Times New Roman" w:hAnsi="Times New Roman" w:cs="Times New Roman"/>
          <w:color w:val="auto"/>
          <w:sz w:val="28"/>
          <w:szCs w:val="28"/>
        </w:rPr>
        <w:t>етоды оценки рисков</w:t>
      </w:r>
      <w:bookmarkEnd w:id="17"/>
    </w:p>
    <w:p w:rsidR="001F0258" w:rsidRPr="009D59C7" w:rsidRDefault="001F0258" w:rsidP="000762FA">
      <w:pPr>
        <w:spacing w:after="0" w:line="360" w:lineRule="auto"/>
        <w:ind w:firstLine="709"/>
        <w:contextualSpacing/>
        <w:jc w:val="both"/>
        <w:rPr>
          <w:rFonts w:ascii="Times New Roman" w:hAnsi="Times New Roman" w:cs="Times New Roman"/>
          <w:sz w:val="28"/>
          <w:szCs w:val="28"/>
          <w:lang w:val="en-US"/>
        </w:rPr>
      </w:pPr>
      <w:r w:rsidRPr="005B6B67">
        <w:rPr>
          <w:rFonts w:ascii="Times New Roman" w:hAnsi="Times New Roman" w:cs="Times New Roman"/>
          <w:sz w:val="28"/>
          <w:szCs w:val="28"/>
        </w:rPr>
        <w:t>Управление рисками производится в течение всего времени реализации проекта и необходимо для решения проблем определения и содержания рисков, предупреждения их возникновения и смягчения. Управление рисками происходит в несколько стадий</w:t>
      </w:r>
      <w:r w:rsidR="009D59C7">
        <w:rPr>
          <w:rFonts w:ascii="Times New Roman" w:hAnsi="Times New Roman" w:cs="Times New Roman"/>
          <w:sz w:val="28"/>
          <w:szCs w:val="28"/>
          <w:lang w:val="en-US"/>
        </w:rPr>
        <w:t xml:space="preserve"> [15]:</w:t>
      </w:r>
    </w:p>
    <w:p w:rsidR="001F0258" w:rsidRPr="005B6B67" w:rsidRDefault="001F0258" w:rsidP="002844A2">
      <w:pPr>
        <w:pStyle w:val="a3"/>
        <w:numPr>
          <w:ilvl w:val="0"/>
          <w:numId w:val="17"/>
        </w:numPr>
        <w:spacing w:after="0" w:line="360" w:lineRule="auto"/>
        <w:ind w:left="0" w:firstLine="709"/>
        <w:jc w:val="both"/>
        <w:rPr>
          <w:rFonts w:ascii="Times New Roman" w:hAnsi="Times New Roman" w:cs="Times New Roman"/>
          <w:sz w:val="28"/>
          <w:szCs w:val="28"/>
        </w:rPr>
      </w:pPr>
      <w:r w:rsidRPr="005B6B67">
        <w:rPr>
          <w:rFonts w:ascii="Times New Roman" w:hAnsi="Times New Roman" w:cs="Times New Roman"/>
          <w:sz w:val="28"/>
          <w:szCs w:val="28"/>
        </w:rPr>
        <w:t>Определение рисков и четкое их описание. То есть обозначение тех рисков, которые присущи определенному проекту. Составление регистра рисков.</w:t>
      </w:r>
    </w:p>
    <w:p w:rsidR="001F0258" w:rsidRPr="001F0258" w:rsidRDefault="001F0258" w:rsidP="002844A2">
      <w:pPr>
        <w:pStyle w:val="a3"/>
        <w:numPr>
          <w:ilvl w:val="0"/>
          <w:numId w:val="17"/>
        </w:numPr>
        <w:spacing w:after="0" w:line="360" w:lineRule="auto"/>
        <w:ind w:left="0" w:firstLine="709"/>
        <w:jc w:val="both"/>
        <w:rPr>
          <w:rFonts w:ascii="Times New Roman" w:hAnsi="Times New Roman" w:cs="Times New Roman"/>
          <w:sz w:val="28"/>
          <w:szCs w:val="28"/>
        </w:rPr>
      </w:pPr>
      <w:r w:rsidRPr="001F0258">
        <w:rPr>
          <w:rFonts w:ascii="Times New Roman" w:hAnsi="Times New Roman" w:cs="Times New Roman"/>
          <w:sz w:val="28"/>
          <w:szCs w:val="28"/>
        </w:rPr>
        <w:t>Оценка идентифицированных для конкретного проекта рисков. Определение вероятности наступления и соответствующих последствий по рискам (по возможности, оценка в денежном эквиваленте стоимости ликвидации последствий возникшего риска). Также на этой стадии выявляется субъект, которые наилучшим способом смог бы обслужить каждый риск.</w:t>
      </w:r>
    </w:p>
    <w:p w:rsidR="001F0258" w:rsidRPr="001F0258" w:rsidRDefault="001F0258" w:rsidP="002844A2">
      <w:pPr>
        <w:pStyle w:val="a3"/>
        <w:numPr>
          <w:ilvl w:val="0"/>
          <w:numId w:val="17"/>
        </w:numPr>
        <w:spacing w:after="0" w:line="360" w:lineRule="auto"/>
        <w:ind w:left="0" w:firstLine="709"/>
        <w:jc w:val="both"/>
        <w:rPr>
          <w:rFonts w:ascii="Times New Roman" w:hAnsi="Times New Roman" w:cs="Times New Roman"/>
          <w:sz w:val="28"/>
          <w:szCs w:val="28"/>
        </w:rPr>
      </w:pPr>
      <w:r w:rsidRPr="001F0258">
        <w:rPr>
          <w:rFonts w:ascii="Times New Roman" w:hAnsi="Times New Roman" w:cs="Times New Roman"/>
          <w:sz w:val="28"/>
          <w:szCs w:val="28"/>
        </w:rPr>
        <w:t>Распределение рисков между государственным и частным сектором, выбор ответственных за определенный риск партнеров или определение механизма, согласно которому эти риски будут разделены. Выявление рисков, которые могут быть закреплены исключительно за государственными органами. Определяются возможные третьи участники проекта (например, страховые компании), оговаривается допустимость привлечения их к проекту.</w:t>
      </w:r>
    </w:p>
    <w:p w:rsidR="001F0258" w:rsidRPr="001F0258" w:rsidRDefault="001F0258" w:rsidP="002844A2">
      <w:pPr>
        <w:pStyle w:val="a3"/>
        <w:numPr>
          <w:ilvl w:val="0"/>
          <w:numId w:val="17"/>
        </w:numPr>
        <w:spacing w:after="0" w:line="360" w:lineRule="auto"/>
        <w:ind w:left="0" w:firstLine="709"/>
        <w:jc w:val="both"/>
        <w:rPr>
          <w:rFonts w:ascii="Times New Roman" w:hAnsi="Times New Roman" w:cs="Times New Roman"/>
          <w:sz w:val="28"/>
          <w:szCs w:val="28"/>
        </w:rPr>
      </w:pPr>
      <w:r w:rsidRPr="001F0258">
        <w:rPr>
          <w:rFonts w:ascii="Times New Roman" w:hAnsi="Times New Roman" w:cs="Times New Roman"/>
          <w:sz w:val="28"/>
          <w:szCs w:val="28"/>
        </w:rPr>
        <w:lastRenderedPageBreak/>
        <w:t>Разработка механизмов защиты, мер по смягчению рисков, выработка стратегий по снижению вероятности их появления, разработка матрицы рисков.</w:t>
      </w:r>
    </w:p>
    <w:p w:rsidR="001F0258" w:rsidRPr="001F0258" w:rsidRDefault="001F0258" w:rsidP="002844A2">
      <w:pPr>
        <w:pStyle w:val="a3"/>
        <w:numPr>
          <w:ilvl w:val="0"/>
          <w:numId w:val="17"/>
        </w:numPr>
        <w:spacing w:after="0" w:line="360" w:lineRule="auto"/>
        <w:ind w:left="0" w:firstLine="709"/>
        <w:jc w:val="both"/>
        <w:rPr>
          <w:rFonts w:ascii="Times New Roman" w:hAnsi="Times New Roman" w:cs="Times New Roman"/>
          <w:sz w:val="28"/>
          <w:szCs w:val="28"/>
        </w:rPr>
      </w:pPr>
      <w:r w:rsidRPr="001F0258">
        <w:rPr>
          <w:rFonts w:ascii="Times New Roman" w:hAnsi="Times New Roman" w:cs="Times New Roman"/>
          <w:sz w:val="28"/>
          <w:szCs w:val="28"/>
        </w:rPr>
        <w:t xml:space="preserve">Мониторинг рисков происходит в течение всего жизненного цикла проекта. Он заключается в отслеживании уже установленных и появляющихся новых рисков. </w:t>
      </w:r>
    </w:p>
    <w:p w:rsidR="00FD581A" w:rsidRDefault="003813F1" w:rsidP="000762FA">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Анализ и оценка рисков является частью процесса по управлению рисками. </w:t>
      </w:r>
      <w:r w:rsidR="001F0258">
        <w:rPr>
          <w:rFonts w:ascii="Times New Roman" w:hAnsi="Times New Roman" w:cs="Times New Roman"/>
          <w:bCs/>
          <w:sz w:val="28"/>
          <w:szCs w:val="28"/>
        </w:rPr>
        <w:t xml:space="preserve">Для того, чтобы производить корректный менеджмент рисков обычно используют два подхода: количественный и качественный. </w:t>
      </w:r>
    </w:p>
    <w:p w:rsidR="001F0258" w:rsidRPr="00FD581A" w:rsidRDefault="00265E31" w:rsidP="000762FA">
      <w:pPr>
        <w:pStyle w:val="3"/>
        <w:spacing w:line="360" w:lineRule="auto"/>
        <w:ind w:firstLine="709"/>
        <w:contextualSpacing/>
        <w:rPr>
          <w:rFonts w:ascii="Times New Roman" w:hAnsi="Times New Roman" w:cs="Times New Roman"/>
          <w:color w:val="auto"/>
          <w:sz w:val="28"/>
          <w:szCs w:val="28"/>
        </w:rPr>
      </w:pPr>
      <w:bookmarkStart w:id="18" w:name="_Toc390068813"/>
      <w:r>
        <w:rPr>
          <w:rFonts w:ascii="Times New Roman" w:hAnsi="Times New Roman" w:cs="Times New Roman"/>
          <w:color w:val="auto"/>
          <w:sz w:val="28"/>
          <w:szCs w:val="28"/>
        </w:rPr>
        <w:t xml:space="preserve">2.3.1. </w:t>
      </w:r>
      <w:r w:rsidR="00E03FE4">
        <w:rPr>
          <w:rFonts w:ascii="Times New Roman" w:hAnsi="Times New Roman" w:cs="Times New Roman"/>
          <w:color w:val="auto"/>
          <w:sz w:val="28"/>
          <w:szCs w:val="28"/>
        </w:rPr>
        <w:t>Качественная оценка</w:t>
      </w:r>
      <w:r w:rsidR="001F0258" w:rsidRPr="00FD581A">
        <w:rPr>
          <w:rFonts w:ascii="Times New Roman" w:hAnsi="Times New Roman" w:cs="Times New Roman"/>
          <w:color w:val="auto"/>
          <w:sz w:val="28"/>
          <w:szCs w:val="28"/>
        </w:rPr>
        <w:t xml:space="preserve"> рисков</w:t>
      </w:r>
      <w:bookmarkEnd w:id="18"/>
    </w:p>
    <w:p w:rsidR="001F0258" w:rsidRDefault="00265B57" w:rsidP="000762FA">
      <w:pPr>
        <w:spacing w:after="0" w:line="360" w:lineRule="auto"/>
        <w:ind w:firstLine="709"/>
        <w:contextualSpacing/>
        <w:jc w:val="both"/>
        <w:rPr>
          <w:rFonts w:ascii="Times New Roman" w:hAnsi="Times New Roman"/>
          <w:sz w:val="28"/>
          <w:szCs w:val="28"/>
        </w:rPr>
      </w:pPr>
      <w:r>
        <w:rPr>
          <w:rFonts w:ascii="Times New Roman" w:hAnsi="Times New Roman" w:cs="Times New Roman"/>
          <w:bCs/>
          <w:sz w:val="28"/>
          <w:szCs w:val="28"/>
        </w:rPr>
        <w:t>Качественный а</w:t>
      </w:r>
      <w:r w:rsidR="005B6B67">
        <w:rPr>
          <w:rFonts w:ascii="Times New Roman" w:hAnsi="Times New Roman" w:cs="Times New Roman"/>
          <w:bCs/>
          <w:sz w:val="28"/>
          <w:szCs w:val="28"/>
        </w:rPr>
        <w:t>нализ рисков проводится на пред</w:t>
      </w:r>
      <w:r>
        <w:rPr>
          <w:rFonts w:ascii="Times New Roman" w:hAnsi="Times New Roman" w:cs="Times New Roman"/>
          <w:bCs/>
          <w:sz w:val="28"/>
          <w:szCs w:val="28"/>
        </w:rPr>
        <w:t xml:space="preserve">инвестиционной стадии инвестиционного проекта. </w:t>
      </w:r>
      <w:r w:rsidR="001F0258">
        <w:rPr>
          <w:rFonts w:ascii="Times New Roman" w:hAnsi="Times New Roman" w:cs="Times New Roman"/>
          <w:bCs/>
          <w:sz w:val="28"/>
          <w:szCs w:val="28"/>
        </w:rPr>
        <w:t xml:space="preserve">Основная </w:t>
      </w:r>
      <w:r>
        <w:rPr>
          <w:rFonts w:ascii="Times New Roman" w:hAnsi="Times New Roman" w:cs="Times New Roman"/>
          <w:bCs/>
          <w:sz w:val="28"/>
          <w:szCs w:val="28"/>
        </w:rPr>
        <w:t>его идея</w:t>
      </w:r>
      <w:r w:rsidR="001F0258">
        <w:rPr>
          <w:rFonts w:ascii="Times New Roman" w:hAnsi="Times New Roman" w:cs="Times New Roman"/>
          <w:bCs/>
          <w:sz w:val="28"/>
          <w:szCs w:val="28"/>
        </w:rPr>
        <w:t xml:space="preserve"> - это выявление и определение возможных рисков проекта, </w:t>
      </w:r>
      <w:r w:rsidR="001F0258" w:rsidRPr="001F0258">
        <w:rPr>
          <w:rFonts w:ascii="Times New Roman" w:hAnsi="Times New Roman" w:cs="Times New Roman"/>
          <w:bCs/>
          <w:sz w:val="28"/>
          <w:szCs w:val="28"/>
        </w:rPr>
        <w:t>оценка и описание источников и факторов, которые влияют на каждый тип</w:t>
      </w:r>
      <w:r w:rsidR="00FD581A">
        <w:rPr>
          <w:rFonts w:ascii="Times New Roman" w:hAnsi="Times New Roman" w:cs="Times New Roman"/>
          <w:bCs/>
          <w:sz w:val="28"/>
          <w:szCs w:val="28"/>
        </w:rPr>
        <w:t xml:space="preserve"> риска</w:t>
      </w:r>
      <w:r w:rsidR="009D59C7" w:rsidRPr="009D59C7">
        <w:rPr>
          <w:rFonts w:ascii="Times New Roman" w:hAnsi="Times New Roman" w:cs="Times New Roman"/>
          <w:bCs/>
          <w:sz w:val="28"/>
          <w:szCs w:val="28"/>
        </w:rPr>
        <w:t xml:space="preserve"> [21].</w:t>
      </w:r>
      <w:r w:rsidR="001F0258">
        <w:rPr>
          <w:rFonts w:ascii="Times New Roman" w:hAnsi="Times New Roman"/>
          <w:sz w:val="28"/>
          <w:szCs w:val="28"/>
        </w:rPr>
        <w:t xml:space="preserve"> Кроме того, цель данного анализа предполагает описание возможных потерь, их оценки и определение стратегий, которые могли бы уменьшить их. </w:t>
      </w:r>
    </w:p>
    <w:p w:rsidR="001F0258" w:rsidRDefault="001F0258" w:rsidP="000762FA">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Качественный анализ рисков </w:t>
      </w:r>
      <w:r w:rsidR="003813F1">
        <w:rPr>
          <w:rFonts w:ascii="Times New Roman" w:hAnsi="Times New Roman"/>
          <w:sz w:val="28"/>
          <w:szCs w:val="28"/>
        </w:rPr>
        <w:t xml:space="preserve">предполагает, что вероятность и последствия рисков оцениваются при использовании установленных методов и инструментов качественного анализа. Используя этот метод необходимо понимать цели проекта, его масштаб, а также задачи государства и частного сектора. </w:t>
      </w:r>
      <w:r w:rsidR="00353E20">
        <w:rPr>
          <w:rFonts w:ascii="Times New Roman" w:hAnsi="Times New Roman"/>
          <w:sz w:val="28"/>
          <w:szCs w:val="28"/>
        </w:rPr>
        <w:t>Кроме того, данный метод оценки рисков не позволяет посчитать численную величину риска, однако является базой для дальнейшего анализа с использованием количественных методов оценки, к</w:t>
      </w:r>
      <w:r w:rsidR="00FD581A">
        <w:rPr>
          <w:rFonts w:ascii="Times New Roman" w:hAnsi="Times New Roman"/>
          <w:sz w:val="28"/>
          <w:szCs w:val="28"/>
        </w:rPr>
        <w:t>о</w:t>
      </w:r>
      <w:r w:rsidR="00353E20">
        <w:rPr>
          <w:rFonts w:ascii="Times New Roman" w:hAnsi="Times New Roman"/>
          <w:sz w:val="28"/>
          <w:szCs w:val="28"/>
        </w:rPr>
        <w:t xml:space="preserve">торые </w:t>
      </w:r>
      <w:r w:rsidR="00FD581A">
        <w:rPr>
          <w:rFonts w:ascii="Times New Roman" w:hAnsi="Times New Roman"/>
          <w:sz w:val="28"/>
          <w:szCs w:val="28"/>
        </w:rPr>
        <w:t>основаны на математическом инструментарии</w:t>
      </w:r>
      <w:r w:rsidR="00353E20">
        <w:rPr>
          <w:rFonts w:ascii="Times New Roman" w:hAnsi="Times New Roman"/>
          <w:sz w:val="28"/>
          <w:szCs w:val="28"/>
        </w:rPr>
        <w:t xml:space="preserve">. </w:t>
      </w:r>
    </w:p>
    <w:p w:rsidR="00902645" w:rsidRDefault="00902645" w:rsidP="000762FA">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Идентификация возможных рисков проекта включает в себя определение того, какие риски могут влиять на проект и установить их характеристики. Обычно для того, чтобы идентифицировать риски проекта привлекаются несколько групп экспертов: проектная группа, группа по </w:t>
      </w:r>
      <w:r>
        <w:rPr>
          <w:rFonts w:ascii="Times New Roman" w:hAnsi="Times New Roman" w:cs="Times New Roman"/>
          <w:bCs/>
          <w:sz w:val="28"/>
          <w:szCs w:val="28"/>
        </w:rPr>
        <w:lastRenderedPageBreak/>
        <w:t xml:space="preserve">управлению рисками, потребители, стороны партнерства, а также внешние эксперты. </w:t>
      </w:r>
    </w:p>
    <w:p w:rsidR="00902645" w:rsidRDefault="00902645" w:rsidP="000762FA">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Как говорилось ранее, для того, чтобы идентифицировать риски проекта необходимо знать и понимать </w:t>
      </w:r>
      <w:r w:rsidR="004B25CA">
        <w:rPr>
          <w:rFonts w:ascii="Times New Roman" w:hAnsi="Times New Roman" w:cs="Times New Roman"/>
          <w:bCs/>
          <w:sz w:val="28"/>
          <w:szCs w:val="28"/>
        </w:rPr>
        <w:t>в какой области реализуется проект, затраты проект</w:t>
      </w:r>
      <w:r w:rsidR="009D59C7">
        <w:rPr>
          <w:rFonts w:ascii="Times New Roman" w:hAnsi="Times New Roman" w:cs="Times New Roman"/>
          <w:bCs/>
          <w:sz w:val="28"/>
          <w:szCs w:val="28"/>
        </w:rPr>
        <w:t>а, ресурсный план, план закупок</w:t>
      </w:r>
      <w:r w:rsidR="009D59C7" w:rsidRPr="009D59C7">
        <w:rPr>
          <w:rFonts w:ascii="Times New Roman" w:hAnsi="Times New Roman" w:cs="Times New Roman"/>
          <w:bCs/>
          <w:sz w:val="28"/>
          <w:szCs w:val="28"/>
        </w:rPr>
        <w:t xml:space="preserve"> [13].</w:t>
      </w:r>
      <w:r w:rsidR="004B25CA">
        <w:rPr>
          <w:rFonts w:ascii="Times New Roman" w:hAnsi="Times New Roman" w:cs="Times New Roman"/>
          <w:bCs/>
          <w:sz w:val="28"/>
          <w:szCs w:val="28"/>
        </w:rPr>
        <w:t xml:space="preserve"> Также необходимо распределить по категориям</w:t>
      </w:r>
      <w:r w:rsidR="00AE7DD0" w:rsidRPr="00AE7DD0">
        <w:rPr>
          <w:rFonts w:ascii="Times New Roman" w:hAnsi="Times New Roman" w:cs="Times New Roman"/>
          <w:bCs/>
          <w:sz w:val="28"/>
          <w:szCs w:val="28"/>
        </w:rPr>
        <w:t>.</w:t>
      </w:r>
      <w:r w:rsidR="004B25CA">
        <w:rPr>
          <w:rFonts w:ascii="Times New Roman" w:hAnsi="Times New Roman" w:cs="Times New Roman"/>
          <w:bCs/>
          <w:sz w:val="28"/>
          <w:szCs w:val="28"/>
        </w:rPr>
        <w:t xml:space="preserve"> Кроме того, информация о предыдущих подобных проектах также будет полезна. Историческую информацию можно взять из проектных файлов по запросу либо же из публичной информации.</w:t>
      </w:r>
    </w:p>
    <w:p w:rsidR="006D4289" w:rsidRDefault="004B25CA" w:rsidP="000762FA">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Существуют определенные инструменты идентификации рисков. К ним относятся такие методы, </w:t>
      </w:r>
      <w:r w:rsidR="006D4289">
        <w:rPr>
          <w:rFonts w:ascii="Times New Roman" w:hAnsi="Times New Roman" w:cs="Times New Roman"/>
          <w:bCs/>
          <w:sz w:val="28"/>
          <w:szCs w:val="28"/>
        </w:rPr>
        <w:t>как метод экспертных оценок, метод анализа уместности затрат и метод аналогий</w:t>
      </w:r>
      <w:r w:rsidR="009D59C7">
        <w:rPr>
          <w:rFonts w:ascii="Times New Roman" w:hAnsi="Times New Roman" w:cs="Times New Roman"/>
          <w:bCs/>
          <w:sz w:val="28"/>
          <w:szCs w:val="28"/>
        </w:rPr>
        <w:t xml:space="preserve"> </w:t>
      </w:r>
      <w:r w:rsidR="009D59C7" w:rsidRPr="009D59C7">
        <w:rPr>
          <w:rFonts w:ascii="Times New Roman" w:hAnsi="Times New Roman" w:cs="Times New Roman"/>
          <w:bCs/>
          <w:sz w:val="28"/>
          <w:szCs w:val="28"/>
        </w:rPr>
        <w:t>[7].</w:t>
      </w:r>
      <w:r w:rsidR="006D4289">
        <w:rPr>
          <w:rFonts w:ascii="Times New Roman" w:hAnsi="Times New Roman" w:cs="Times New Roman"/>
          <w:bCs/>
          <w:sz w:val="28"/>
          <w:szCs w:val="28"/>
        </w:rPr>
        <w:t xml:space="preserve"> Теперь рассмотрим эти подходы подробнее.</w:t>
      </w:r>
    </w:p>
    <w:p w:rsidR="006D4289" w:rsidRPr="003D700F" w:rsidRDefault="006D4289" w:rsidP="000762FA">
      <w:pPr>
        <w:pStyle w:val="a3"/>
        <w:spacing w:after="0" w:line="360" w:lineRule="auto"/>
        <w:ind w:left="0" w:firstLine="709"/>
        <w:jc w:val="both"/>
        <w:rPr>
          <w:rFonts w:ascii="Times New Roman" w:hAnsi="Times New Roman" w:cs="Times New Roman"/>
          <w:b/>
          <w:bCs/>
          <w:i/>
          <w:sz w:val="28"/>
          <w:szCs w:val="28"/>
        </w:rPr>
      </w:pPr>
      <w:r w:rsidRPr="003D700F">
        <w:rPr>
          <w:rFonts w:ascii="Times New Roman" w:hAnsi="Times New Roman" w:cs="Times New Roman"/>
          <w:b/>
          <w:bCs/>
          <w:i/>
          <w:sz w:val="28"/>
          <w:szCs w:val="28"/>
        </w:rPr>
        <w:t>Метод экспертных оценок.</w:t>
      </w:r>
    </w:p>
    <w:p w:rsidR="006D4289" w:rsidRDefault="006D4289" w:rsidP="000762FA">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Данный подход позволяет систематизировать мнения экспертов, привлеченных для оценки рисков проекта. </w:t>
      </w:r>
      <w:r w:rsidR="00353E20">
        <w:rPr>
          <w:rFonts w:ascii="Times New Roman" w:hAnsi="Times New Roman" w:cs="Times New Roman"/>
          <w:bCs/>
          <w:sz w:val="28"/>
          <w:szCs w:val="28"/>
        </w:rPr>
        <w:t>Заключения экспертов в данном случае основаны на опыте работы над подобными проектами, а также логике и знаниях в данной области.</w:t>
      </w:r>
    </w:p>
    <w:p w:rsidR="00353E20" w:rsidRDefault="00353E20" w:rsidP="000762FA">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Суть метода экспертных оценок состоит в том, что экспертам-аналитикам предлагается полный перечень возможных рисков проекта, после чего они должны оценить величину вероятности возникновения риска, а также масштаб предполагаемого ущерба. Существует несколько различных подходов к методу экспертных оценок, а именно: ранжирование, попарное сравнение, метод </w:t>
      </w:r>
      <w:proofErr w:type="spellStart"/>
      <w:r>
        <w:rPr>
          <w:rFonts w:ascii="Times New Roman" w:hAnsi="Times New Roman" w:cs="Times New Roman"/>
          <w:bCs/>
          <w:sz w:val="28"/>
          <w:szCs w:val="28"/>
        </w:rPr>
        <w:t>Делфи</w:t>
      </w:r>
      <w:proofErr w:type="spellEnd"/>
      <w:r>
        <w:rPr>
          <w:rFonts w:ascii="Times New Roman" w:hAnsi="Times New Roman" w:cs="Times New Roman"/>
          <w:bCs/>
          <w:sz w:val="28"/>
          <w:szCs w:val="28"/>
        </w:rPr>
        <w:t>, метод бальных оценок</w:t>
      </w:r>
      <w:r w:rsidR="000A3409">
        <w:rPr>
          <w:rFonts w:ascii="Times New Roman" w:hAnsi="Times New Roman" w:cs="Times New Roman"/>
          <w:bCs/>
          <w:sz w:val="28"/>
          <w:szCs w:val="28"/>
        </w:rPr>
        <w:t xml:space="preserve"> и так далее</w:t>
      </w:r>
      <w:r>
        <w:rPr>
          <w:rFonts w:ascii="Times New Roman" w:hAnsi="Times New Roman" w:cs="Times New Roman"/>
          <w:bCs/>
          <w:sz w:val="28"/>
          <w:szCs w:val="28"/>
        </w:rPr>
        <w:t>. Вкратце разберем перечисленные подходы.</w:t>
      </w:r>
    </w:p>
    <w:p w:rsidR="00353E20" w:rsidRPr="003D700F" w:rsidRDefault="000A3409" w:rsidP="000762FA">
      <w:pPr>
        <w:pStyle w:val="a3"/>
        <w:spacing w:after="0" w:line="360" w:lineRule="auto"/>
        <w:ind w:left="0" w:firstLine="709"/>
        <w:jc w:val="both"/>
        <w:rPr>
          <w:rFonts w:ascii="Times New Roman" w:hAnsi="Times New Roman" w:cs="Times New Roman"/>
          <w:bCs/>
          <w:i/>
          <w:sz w:val="28"/>
          <w:szCs w:val="28"/>
          <w:u w:val="single"/>
        </w:rPr>
      </w:pPr>
      <w:r w:rsidRPr="003D700F">
        <w:rPr>
          <w:rFonts w:ascii="Times New Roman" w:hAnsi="Times New Roman" w:cs="Times New Roman"/>
          <w:bCs/>
          <w:i/>
          <w:sz w:val="28"/>
          <w:szCs w:val="28"/>
          <w:u w:val="single"/>
        </w:rPr>
        <w:t xml:space="preserve">Метод </w:t>
      </w:r>
      <w:proofErr w:type="spellStart"/>
      <w:r w:rsidRPr="003D700F">
        <w:rPr>
          <w:rFonts w:ascii="Times New Roman" w:hAnsi="Times New Roman" w:cs="Times New Roman"/>
          <w:bCs/>
          <w:i/>
          <w:sz w:val="28"/>
          <w:szCs w:val="28"/>
          <w:u w:val="single"/>
        </w:rPr>
        <w:t>Делфи</w:t>
      </w:r>
      <w:proofErr w:type="spellEnd"/>
      <w:r w:rsidRPr="003D700F">
        <w:rPr>
          <w:rFonts w:ascii="Times New Roman" w:hAnsi="Times New Roman" w:cs="Times New Roman"/>
          <w:bCs/>
          <w:i/>
          <w:sz w:val="28"/>
          <w:szCs w:val="28"/>
          <w:u w:val="single"/>
        </w:rPr>
        <w:t>.</w:t>
      </w:r>
    </w:p>
    <w:p w:rsidR="000A3409" w:rsidRDefault="00A54B5B" w:rsidP="000762FA">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Это подход, который исключает какое-либо общение между членами экспертной группы. Производится независимое анкетирование участников оценки относительно возможных рисков проекта. После опроса производится анализ полученных мнений, достоверность которых оценивается при помощи коэффициента </w:t>
      </w:r>
      <w:proofErr w:type="spellStart"/>
      <w:r>
        <w:rPr>
          <w:rFonts w:ascii="Times New Roman" w:hAnsi="Times New Roman" w:cs="Times New Roman"/>
          <w:bCs/>
          <w:sz w:val="28"/>
          <w:szCs w:val="28"/>
        </w:rPr>
        <w:t>конкордации</w:t>
      </w:r>
      <w:proofErr w:type="spellEnd"/>
      <w:r>
        <w:rPr>
          <w:rFonts w:ascii="Times New Roman" w:hAnsi="Times New Roman" w:cs="Times New Roman"/>
          <w:bCs/>
          <w:sz w:val="28"/>
          <w:szCs w:val="28"/>
        </w:rPr>
        <w:t xml:space="preserve">. Проблема метода экспертных оценок состоит в </w:t>
      </w:r>
      <w:r>
        <w:rPr>
          <w:rFonts w:ascii="Times New Roman" w:hAnsi="Times New Roman" w:cs="Times New Roman"/>
          <w:bCs/>
          <w:sz w:val="28"/>
          <w:szCs w:val="28"/>
        </w:rPr>
        <w:lastRenderedPageBreak/>
        <w:t>субъективности мнений экспертов, а также в качестве подбора экспертных групп. Что может повлиять на достоверность оценочных суждений.</w:t>
      </w:r>
    </w:p>
    <w:p w:rsidR="00A54B5B" w:rsidRPr="003D700F" w:rsidRDefault="00A54B5B" w:rsidP="000762FA">
      <w:pPr>
        <w:pStyle w:val="a3"/>
        <w:spacing w:after="0" w:line="360" w:lineRule="auto"/>
        <w:ind w:left="0" w:firstLine="709"/>
        <w:jc w:val="both"/>
        <w:rPr>
          <w:rFonts w:ascii="Times New Roman" w:hAnsi="Times New Roman" w:cs="Times New Roman"/>
          <w:bCs/>
          <w:i/>
          <w:sz w:val="28"/>
          <w:szCs w:val="28"/>
          <w:u w:val="single"/>
        </w:rPr>
      </w:pPr>
      <w:r w:rsidRPr="003D700F">
        <w:rPr>
          <w:rFonts w:ascii="Times New Roman" w:hAnsi="Times New Roman" w:cs="Times New Roman"/>
          <w:bCs/>
          <w:i/>
          <w:sz w:val="28"/>
          <w:szCs w:val="28"/>
          <w:u w:val="single"/>
        </w:rPr>
        <w:t>Метод балльной оценки риска.</w:t>
      </w:r>
    </w:p>
    <w:p w:rsidR="00A54B5B" w:rsidRDefault="00A54B5B" w:rsidP="000762FA">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Это метод оценки, результатом которого является совокупный показатель, </w:t>
      </w:r>
      <w:r w:rsidR="003D700F">
        <w:rPr>
          <w:rFonts w:ascii="Times New Roman" w:hAnsi="Times New Roman" w:cs="Times New Roman"/>
          <w:bCs/>
          <w:sz w:val="28"/>
          <w:szCs w:val="28"/>
        </w:rPr>
        <w:t>получаемый</w:t>
      </w:r>
      <w:r>
        <w:rPr>
          <w:rFonts w:ascii="Times New Roman" w:hAnsi="Times New Roman" w:cs="Times New Roman"/>
          <w:bCs/>
          <w:sz w:val="28"/>
          <w:szCs w:val="28"/>
        </w:rPr>
        <w:t xml:space="preserve"> в результате совмещения отдельно оцениваемых факторов риска. Данный метод состоит из нескольких шагов:</w:t>
      </w:r>
    </w:p>
    <w:p w:rsidR="00A54B5B" w:rsidRDefault="001B60B3" w:rsidP="002844A2">
      <w:pPr>
        <w:pStyle w:val="a3"/>
        <w:numPr>
          <w:ilvl w:val="0"/>
          <w:numId w:val="18"/>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Определяются факторы, которые влияют на степень риска</w:t>
      </w:r>
      <w:r w:rsidR="00E63614">
        <w:rPr>
          <w:rFonts w:ascii="Times New Roman" w:hAnsi="Times New Roman" w:cs="Times New Roman"/>
          <w:bCs/>
          <w:sz w:val="28"/>
          <w:szCs w:val="28"/>
        </w:rPr>
        <w:t>.</w:t>
      </w:r>
    </w:p>
    <w:p w:rsidR="001B60B3" w:rsidRDefault="003D700F" w:rsidP="002844A2">
      <w:pPr>
        <w:pStyle w:val="a3"/>
        <w:numPr>
          <w:ilvl w:val="0"/>
          <w:numId w:val="18"/>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Выбираются</w:t>
      </w:r>
      <w:r w:rsidR="001B60B3">
        <w:rPr>
          <w:rFonts w:ascii="Times New Roman" w:hAnsi="Times New Roman" w:cs="Times New Roman"/>
          <w:bCs/>
          <w:sz w:val="28"/>
          <w:szCs w:val="28"/>
        </w:rPr>
        <w:t xml:space="preserve"> переменных, которые характеризуют выявленные факторы, </w:t>
      </w:r>
      <w:r>
        <w:rPr>
          <w:rFonts w:ascii="Times New Roman" w:hAnsi="Times New Roman" w:cs="Times New Roman"/>
          <w:bCs/>
          <w:sz w:val="28"/>
          <w:szCs w:val="28"/>
        </w:rPr>
        <w:t>о</w:t>
      </w:r>
      <w:r w:rsidR="00E63614">
        <w:rPr>
          <w:rFonts w:ascii="Times New Roman" w:hAnsi="Times New Roman" w:cs="Times New Roman"/>
          <w:bCs/>
          <w:sz w:val="28"/>
          <w:szCs w:val="28"/>
        </w:rPr>
        <w:t>пределяется обобщающий критерий.</w:t>
      </w:r>
    </w:p>
    <w:p w:rsidR="001B60B3" w:rsidRDefault="001B60B3" w:rsidP="002844A2">
      <w:pPr>
        <w:pStyle w:val="a3"/>
        <w:numPr>
          <w:ilvl w:val="0"/>
          <w:numId w:val="18"/>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Оценка совокупного показателя риска проекта</w:t>
      </w:r>
      <w:r w:rsidR="00E63614">
        <w:rPr>
          <w:rFonts w:ascii="Times New Roman" w:hAnsi="Times New Roman" w:cs="Times New Roman"/>
          <w:bCs/>
          <w:sz w:val="28"/>
          <w:szCs w:val="28"/>
        </w:rPr>
        <w:t>.</w:t>
      </w:r>
    </w:p>
    <w:p w:rsidR="001B60B3" w:rsidRDefault="001B60B3" w:rsidP="002844A2">
      <w:pPr>
        <w:pStyle w:val="a3"/>
        <w:numPr>
          <w:ilvl w:val="0"/>
          <w:numId w:val="18"/>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Разработка рекомендаций относительно </w:t>
      </w:r>
      <w:proofErr w:type="gramStart"/>
      <w:r>
        <w:rPr>
          <w:rFonts w:ascii="Times New Roman" w:hAnsi="Times New Roman" w:cs="Times New Roman"/>
          <w:bCs/>
          <w:sz w:val="28"/>
          <w:szCs w:val="28"/>
        </w:rPr>
        <w:t>риск-менеджмента</w:t>
      </w:r>
      <w:proofErr w:type="gramEnd"/>
      <w:r w:rsidR="003D700F">
        <w:rPr>
          <w:rFonts w:ascii="Times New Roman" w:hAnsi="Times New Roman" w:cs="Times New Roman"/>
          <w:bCs/>
          <w:sz w:val="28"/>
          <w:szCs w:val="28"/>
        </w:rPr>
        <w:t>.</w:t>
      </w:r>
    </w:p>
    <w:p w:rsidR="001B60B3" w:rsidRPr="003D700F" w:rsidRDefault="001B60B3" w:rsidP="000762FA">
      <w:pPr>
        <w:spacing w:after="0" w:line="360" w:lineRule="auto"/>
        <w:ind w:firstLine="709"/>
        <w:jc w:val="both"/>
        <w:rPr>
          <w:rFonts w:ascii="Times New Roman" w:hAnsi="Times New Roman" w:cs="Times New Roman"/>
          <w:bCs/>
          <w:i/>
          <w:sz w:val="28"/>
          <w:szCs w:val="28"/>
          <w:u w:val="single"/>
        </w:rPr>
      </w:pPr>
      <w:r w:rsidRPr="003D700F">
        <w:rPr>
          <w:rFonts w:ascii="Times New Roman" w:hAnsi="Times New Roman" w:cs="Times New Roman"/>
          <w:bCs/>
          <w:i/>
          <w:sz w:val="28"/>
          <w:szCs w:val="28"/>
          <w:u w:val="single"/>
        </w:rPr>
        <w:t>Ранжирование и попарное сравнение</w:t>
      </w:r>
    </w:p>
    <w:p w:rsidR="001B60B3" w:rsidRDefault="001B60B3" w:rsidP="000762FA">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Качественная оценка рисков реализуется в большинстве случаев при помощи ранжирования. Данный метод предполагает присвоения ранга каждому заявленному риску по убыванию или по возрастанию его величины. Попарное сравнение является </w:t>
      </w:r>
      <w:proofErr w:type="gramStart"/>
      <w:r>
        <w:rPr>
          <w:rFonts w:ascii="Times New Roman" w:hAnsi="Times New Roman" w:cs="Times New Roman"/>
          <w:bCs/>
          <w:sz w:val="28"/>
          <w:szCs w:val="28"/>
        </w:rPr>
        <w:t xml:space="preserve">более </w:t>
      </w:r>
      <w:r w:rsidR="00314DA4">
        <w:rPr>
          <w:rFonts w:ascii="Times New Roman" w:hAnsi="Times New Roman" w:cs="Times New Roman"/>
          <w:bCs/>
          <w:sz w:val="28"/>
          <w:szCs w:val="28"/>
        </w:rPr>
        <w:t>составной</w:t>
      </w:r>
      <w:proofErr w:type="gramEnd"/>
      <w:r>
        <w:rPr>
          <w:rFonts w:ascii="Times New Roman" w:hAnsi="Times New Roman" w:cs="Times New Roman"/>
          <w:bCs/>
          <w:sz w:val="28"/>
          <w:szCs w:val="28"/>
        </w:rPr>
        <w:t xml:space="preserve"> разновидностью ранжирования. </w:t>
      </w:r>
      <w:r w:rsidR="00314DA4">
        <w:rPr>
          <w:rFonts w:ascii="Times New Roman" w:hAnsi="Times New Roman" w:cs="Times New Roman"/>
          <w:bCs/>
          <w:sz w:val="28"/>
          <w:szCs w:val="28"/>
        </w:rPr>
        <w:t xml:space="preserve">В данном случае эксперты сравнивают попарно различные риски и выделяют из них наиболее сильные или слабые. При этом специалисты пользуются законом транзитивности. </w:t>
      </w:r>
      <w:r w:rsidR="002523A0">
        <w:rPr>
          <w:rFonts w:ascii="Times New Roman" w:hAnsi="Times New Roman" w:cs="Times New Roman"/>
          <w:bCs/>
          <w:sz w:val="28"/>
          <w:szCs w:val="28"/>
        </w:rPr>
        <w:t>Кроме того, если не установлен конечный набор рисков, то применять данный способ невозможно.</w:t>
      </w:r>
    </w:p>
    <w:p w:rsidR="00E63614" w:rsidRDefault="002523A0" w:rsidP="000762FA">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Ранжирование на основе бальной оценки еще один способ ранжирования, который приобрел особую популярность в России. Процесс оценки по данному методу можно представить в виде трех таблиц. Первая представляет собой перечень выделенных рисков проекта, а также </w:t>
      </w:r>
      <w:r w:rsidR="006D0D8F">
        <w:rPr>
          <w:rFonts w:ascii="Times New Roman" w:hAnsi="Times New Roman" w:cs="Times New Roman"/>
          <w:bCs/>
          <w:sz w:val="28"/>
          <w:szCs w:val="28"/>
        </w:rPr>
        <w:t xml:space="preserve">определение вероятности, с которой может возникнуть тот или иной риск. Вторая таблица включает в себя шкалу последствий возникновения рискового события. </w:t>
      </w:r>
      <w:r w:rsidR="00E63614">
        <w:rPr>
          <w:rFonts w:ascii="Times New Roman" w:hAnsi="Times New Roman" w:cs="Times New Roman"/>
          <w:bCs/>
          <w:sz w:val="28"/>
          <w:szCs w:val="28"/>
        </w:rPr>
        <w:t>Таблица 3</w:t>
      </w:r>
      <w:r w:rsidR="006D0D8F">
        <w:rPr>
          <w:rFonts w:ascii="Times New Roman" w:hAnsi="Times New Roman" w:cs="Times New Roman"/>
          <w:bCs/>
          <w:sz w:val="28"/>
          <w:szCs w:val="28"/>
        </w:rPr>
        <w:t xml:space="preserve">, представленная ниже, является комбинацией </w:t>
      </w:r>
      <w:proofErr w:type="gramStart"/>
      <w:r w:rsidR="006D0D8F">
        <w:rPr>
          <w:rFonts w:ascii="Times New Roman" w:hAnsi="Times New Roman" w:cs="Times New Roman"/>
          <w:bCs/>
          <w:sz w:val="28"/>
          <w:szCs w:val="28"/>
        </w:rPr>
        <w:t>описанных</w:t>
      </w:r>
      <w:proofErr w:type="gramEnd"/>
      <w:r w:rsidR="006D0D8F">
        <w:rPr>
          <w:rFonts w:ascii="Times New Roman" w:hAnsi="Times New Roman" w:cs="Times New Roman"/>
          <w:bCs/>
          <w:sz w:val="28"/>
          <w:szCs w:val="28"/>
        </w:rPr>
        <w:t xml:space="preserve"> выше.</w:t>
      </w:r>
    </w:p>
    <w:p w:rsidR="00E63614" w:rsidRDefault="00E63614">
      <w:pPr>
        <w:rPr>
          <w:rFonts w:ascii="Times New Roman" w:hAnsi="Times New Roman" w:cs="Times New Roman"/>
          <w:bCs/>
          <w:sz w:val="28"/>
          <w:szCs w:val="28"/>
        </w:rPr>
      </w:pPr>
      <w:r>
        <w:rPr>
          <w:rFonts w:ascii="Times New Roman" w:hAnsi="Times New Roman" w:cs="Times New Roman"/>
          <w:bCs/>
          <w:sz w:val="28"/>
          <w:szCs w:val="28"/>
        </w:rPr>
        <w:br w:type="page"/>
      </w:r>
    </w:p>
    <w:p w:rsidR="003D700F" w:rsidRPr="009D59C7" w:rsidRDefault="003D700F" w:rsidP="003D700F">
      <w:pPr>
        <w:pStyle w:val="ad"/>
        <w:keepNext/>
        <w:jc w:val="right"/>
        <w:rPr>
          <w:rFonts w:ascii="Times New Roman" w:hAnsi="Times New Roman" w:cs="Times New Roman"/>
          <w:b w:val="0"/>
          <w:color w:val="auto"/>
          <w:sz w:val="28"/>
          <w:szCs w:val="28"/>
        </w:rPr>
      </w:pPr>
      <w:r w:rsidRPr="009D59C7">
        <w:rPr>
          <w:rFonts w:ascii="Times New Roman" w:hAnsi="Times New Roman" w:cs="Times New Roman"/>
          <w:b w:val="0"/>
          <w:color w:val="auto"/>
          <w:sz w:val="28"/>
          <w:szCs w:val="28"/>
        </w:rPr>
        <w:lastRenderedPageBreak/>
        <w:t xml:space="preserve">Таблица </w:t>
      </w:r>
      <w:r w:rsidRPr="009D59C7">
        <w:rPr>
          <w:rFonts w:ascii="Times New Roman" w:hAnsi="Times New Roman" w:cs="Times New Roman"/>
          <w:b w:val="0"/>
          <w:color w:val="auto"/>
          <w:sz w:val="28"/>
          <w:szCs w:val="28"/>
        </w:rPr>
        <w:fldChar w:fldCharType="begin"/>
      </w:r>
      <w:r w:rsidRPr="009D59C7">
        <w:rPr>
          <w:rFonts w:ascii="Times New Roman" w:hAnsi="Times New Roman" w:cs="Times New Roman"/>
          <w:b w:val="0"/>
          <w:color w:val="auto"/>
          <w:sz w:val="28"/>
          <w:szCs w:val="28"/>
        </w:rPr>
        <w:instrText xml:space="preserve"> SEQ Таблица \* ARABIC </w:instrText>
      </w:r>
      <w:r w:rsidRPr="009D59C7">
        <w:rPr>
          <w:rFonts w:ascii="Times New Roman" w:hAnsi="Times New Roman" w:cs="Times New Roman"/>
          <w:b w:val="0"/>
          <w:color w:val="auto"/>
          <w:sz w:val="28"/>
          <w:szCs w:val="28"/>
        </w:rPr>
        <w:fldChar w:fldCharType="separate"/>
      </w:r>
      <w:r w:rsidR="00C42209">
        <w:rPr>
          <w:rFonts w:ascii="Times New Roman" w:hAnsi="Times New Roman" w:cs="Times New Roman"/>
          <w:b w:val="0"/>
          <w:noProof/>
          <w:color w:val="auto"/>
          <w:sz w:val="28"/>
          <w:szCs w:val="28"/>
        </w:rPr>
        <w:t>3</w:t>
      </w:r>
      <w:r w:rsidRPr="009D59C7">
        <w:rPr>
          <w:rFonts w:ascii="Times New Roman" w:hAnsi="Times New Roman" w:cs="Times New Roman"/>
          <w:b w:val="0"/>
          <w:color w:val="auto"/>
          <w:sz w:val="28"/>
          <w:szCs w:val="28"/>
        </w:rPr>
        <w:fldChar w:fldCharType="end"/>
      </w:r>
    </w:p>
    <w:p w:rsidR="003D700F" w:rsidRPr="005B2219" w:rsidRDefault="003D700F" w:rsidP="003D700F">
      <w:pPr>
        <w:jc w:val="center"/>
        <w:rPr>
          <w:rFonts w:ascii="Times New Roman" w:hAnsi="Times New Roman" w:cs="Times New Roman"/>
          <w:sz w:val="28"/>
          <w:szCs w:val="28"/>
        </w:rPr>
      </w:pPr>
      <w:r w:rsidRPr="009D59C7">
        <w:rPr>
          <w:rFonts w:ascii="Times New Roman" w:hAnsi="Times New Roman" w:cs="Times New Roman"/>
          <w:sz w:val="28"/>
          <w:szCs w:val="28"/>
        </w:rPr>
        <w:t>Оценка величины фактора риска</w:t>
      </w:r>
      <w:r w:rsidR="009D59C7" w:rsidRPr="005B2219">
        <w:rPr>
          <w:rFonts w:ascii="Times New Roman" w:hAnsi="Times New Roman" w:cs="Times New Roman"/>
          <w:sz w:val="28"/>
          <w:szCs w:val="28"/>
        </w:rPr>
        <w:t xml:space="preserve"> [20]</w:t>
      </w:r>
    </w:p>
    <w:tbl>
      <w:tblPr>
        <w:tblStyle w:val="-50"/>
        <w:tblW w:w="9606" w:type="dxa"/>
        <w:tblLook w:val="04A0" w:firstRow="1" w:lastRow="0" w:firstColumn="1" w:lastColumn="0" w:noHBand="0" w:noVBand="1"/>
      </w:tblPr>
      <w:tblGrid>
        <w:gridCol w:w="3059"/>
        <w:gridCol w:w="1109"/>
        <w:gridCol w:w="1166"/>
        <w:gridCol w:w="1205"/>
        <w:gridCol w:w="1175"/>
        <w:gridCol w:w="1892"/>
      </w:tblGrid>
      <w:tr w:rsidR="006D0D8F" w:rsidRPr="004D703B" w:rsidTr="00E63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tcPr>
          <w:p w:rsidR="006D0D8F" w:rsidRPr="004D703B" w:rsidRDefault="006D0D8F" w:rsidP="00AA3A59">
            <w:pPr>
              <w:contextualSpacing/>
              <w:rPr>
                <w:rFonts w:ascii="Times New Roman" w:hAnsi="Times New Roman" w:cs="Times New Roman"/>
                <w:sz w:val="24"/>
                <w:szCs w:val="24"/>
              </w:rPr>
            </w:pPr>
            <w:r w:rsidRPr="004D703B">
              <w:rPr>
                <w:rFonts w:ascii="Times New Roman" w:hAnsi="Times New Roman" w:cs="Times New Roman"/>
                <w:sz w:val="24"/>
                <w:szCs w:val="24"/>
              </w:rPr>
              <w:t>5</w:t>
            </w:r>
          </w:p>
        </w:tc>
        <w:tc>
          <w:tcPr>
            <w:tcW w:w="1128" w:type="dxa"/>
          </w:tcPr>
          <w:p w:rsidR="006D0D8F" w:rsidRPr="004D703B" w:rsidRDefault="006D0D8F" w:rsidP="00AA3A59">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Низкий</w:t>
            </w:r>
          </w:p>
        </w:tc>
        <w:tc>
          <w:tcPr>
            <w:tcW w:w="1147" w:type="dxa"/>
          </w:tcPr>
          <w:p w:rsidR="006D0D8F" w:rsidRPr="004D703B" w:rsidRDefault="006D0D8F" w:rsidP="00AA3A59">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Средний</w:t>
            </w:r>
          </w:p>
        </w:tc>
        <w:tc>
          <w:tcPr>
            <w:tcW w:w="1152" w:type="dxa"/>
          </w:tcPr>
          <w:p w:rsidR="006D0D8F" w:rsidRPr="004D703B" w:rsidRDefault="006D0D8F" w:rsidP="00AA3A59">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Высокий</w:t>
            </w:r>
          </w:p>
        </w:tc>
        <w:tc>
          <w:tcPr>
            <w:tcW w:w="1152" w:type="dxa"/>
          </w:tcPr>
          <w:p w:rsidR="006D0D8F" w:rsidRPr="004D703B" w:rsidRDefault="006D0D8F" w:rsidP="00AA3A59">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Очень высокий</w:t>
            </w:r>
          </w:p>
        </w:tc>
        <w:tc>
          <w:tcPr>
            <w:tcW w:w="2140" w:type="dxa"/>
          </w:tcPr>
          <w:p w:rsidR="006D0D8F" w:rsidRPr="004D703B" w:rsidRDefault="006D0D8F" w:rsidP="00AA3A59">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Очень высокий</w:t>
            </w:r>
          </w:p>
        </w:tc>
      </w:tr>
      <w:tr w:rsidR="006D0D8F" w:rsidRPr="004D703B" w:rsidTr="00E6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tcPr>
          <w:p w:rsidR="006D0D8F" w:rsidRPr="004D703B" w:rsidRDefault="006D0D8F" w:rsidP="00AA3A59">
            <w:pPr>
              <w:contextualSpacing/>
              <w:rPr>
                <w:rFonts w:ascii="Times New Roman" w:hAnsi="Times New Roman" w:cs="Times New Roman"/>
                <w:sz w:val="24"/>
                <w:szCs w:val="24"/>
              </w:rPr>
            </w:pPr>
            <w:r w:rsidRPr="004D703B">
              <w:rPr>
                <w:rFonts w:ascii="Times New Roman" w:hAnsi="Times New Roman" w:cs="Times New Roman"/>
                <w:sz w:val="24"/>
                <w:szCs w:val="24"/>
              </w:rPr>
              <w:t>4</w:t>
            </w:r>
          </w:p>
        </w:tc>
        <w:tc>
          <w:tcPr>
            <w:tcW w:w="1128" w:type="dxa"/>
          </w:tcPr>
          <w:p w:rsidR="006D0D8F" w:rsidRPr="004D703B" w:rsidRDefault="006D0D8F" w:rsidP="00AA3A59">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Низкий</w:t>
            </w:r>
          </w:p>
        </w:tc>
        <w:tc>
          <w:tcPr>
            <w:tcW w:w="1147" w:type="dxa"/>
          </w:tcPr>
          <w:p w:rsidR="006D0D8F" w:rsidRPr="004D703B" w:rsidRDefault="006D0D8F" w:rsidP="00AA3A59">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Средний</w:t>
            </w:r>
          </w:p>
        </w:tc>
        <w:tc>
          <w:tcPr>
            <w:tcW w:w="1152" w:type="dxa"/>
          </w:tcPr>
          <w:p w:rsidR="006D0D8F" w:rsidRPr="004D703B" w:rsidRDefault="006D0D8F" w:rsidP="00AA3A59">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Высокий</w:t>
            </w:r>
          </w:p>
        </w:tc>
        <w:tc>
          <w:tcPr>
            <w:tcW w:w="1152" w:type="dxa"/>
          </w:tcPr>
          <w:p w:rsidR="006D0D8F" w:rsidRPr="004D703B" w:rsidRDefault="006D0D8F" w:rsidP="00AA3A59">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Высокий</w:t>
            </w:r>
          </w:p>
        </w:tc>
        <w:tc>
          <w:tcPr>
            <w:tcW w:w="2140" w:type="dxa"/>
          </w:tcPr>
          <w:p w:rsidR="006D0D8F" w:rsidRPr="004D703B" w:rsidRDefault="006D0D8F" w:rsidP="00AA3A59">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Очень высокий</w:t>
            </w:r>
          </w:p>
        </w:tc>
      </w:tr>
      <w:tr w:rsidR="006D0D8F" w:rsidRPr="004D703B" w:rsidTr="00E636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tcPr>
          <w:p w:rsidR="006D0D8F" w:rsidRPr="004D703B" w:rsidRDefault="006D0D8F" w:rsidP="00AA3A59">
            <w:pPr>
              <w:contextualSpacing/>
              <w:rPr>
                <w:rFonts w:ascii="Times New Roman" w:hAnsi="Times New Roman" w:cs="Times New Roman"/>
                <w:sz w:val="24"/>
                <w:szCs w:val="24"/>
              </w:rPr>
            </w:pPr>
            <w:r w:rsidRPr="004D703B">
              <w:rPr>
                <w:rFonts w:ascii="Times New Roman" w:hAnsi="Times New Roman" w:cs="Times New Roman"/>
                <w:sz w:val="24"/>
                <w:szCs w:val="24"/>
              </w:rPr>
              <w:t>3</w:t>
            </w:r>
          </w:p>
        </w:tc>
        <w:tc>
          <w:tcPr>
            <w:tcW w:w="1128" w:type="dxa"/>
          </w:tcPr>
          <w:p w:rsidR="006D0D8F" w:rsidRPr="004D703B" w:rsidRDefault="006D0D8F" w:rsidP="00AA3A59">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Низкий</w:t>
            </w:r>
          </w:p>
        </w:tc>
        <w:tc>
          <w:tcPr>
            <w:tcW w:w="1147" w:type="dxa"/>
          </w:tcPr>
          <w:p w:rsidR="006D0D8F" w:rsidRPr="004D703B" w:rsidRDefault="006D0D8F" w:rsidP="00AA3A59">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Средний</w:t>
            </w:r>
          </w:p>
        </w:tc>
        <w:tc>
          <w:tcPr>
            <w:tcW w:w="1152" w:type="dxa"/>
          </w:tcPr>
          <w:p w:rsidR="006D0D8F" w:rsidRPr="004D703B" w:rsidRDefault="006D0D8F" w:rsidP="00AA3A59">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Средний</w:t>
            </w:r>
          </w:p>
        </w:tc>
        <w:tc>
          <w:tcPr>
            <w:tcW w:w="1152" w:type="dxa"/>
          </w:tcPr>
          <w:p w:rsidR="006D0D8F" w:rsidRPr="004D703B" w:rsidRDefault="006D0D8F" w:rsidP="00AA3A59">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Высокий</w:t>
            </w:r>
          </w:p>
        </w:tc>
        <w:tc>
          <w:tcPr>
            <w:tcW w:w="2140" w:type="dxa"/>
          </w:tcPr>
          <w:p w:rsidR="006D0D8F" w:rsidRPr="004D703B" w:rsidRDefault="006D0D8F" w:rsidP="00AA3A59">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Высокий</w:t>
            </w:r>
          </w:p>
        </w:tc>
      </w:tr>
      <w:tr w:rsidR="006D0D8F" w:rsidRPr="004D703B" w:rsidTr="00E6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tcPr>
          <w:p w:rsidR="006D0D8F" w:rsidRPr="004D703B" w:rsidRDefault="006D0D8F" w:rsidP="00AA3A59">
            <w:pPr>
              <w:contextualSpacing/>
              <w:rPr>
                <w:rFonts w:ascii="Times New Roman" w:hAnsi="Times New Roman" w:cs="Times New Roman"/>
                <w:sz w:val="24"/>
                <w:szCs w:val="24"/>
              </w:rPr>
            </w:pPr>
            <w:r w:rsidRPr="004D703B">
              <w:rPr>
                <w:rFonts w:ascii="Times New Roman" w:hAnsi="Times New Roman" w:cs="Times New Roman"/>
                <w:sz w:val="24"/>
                <w:szCs w:val="24"/>
              </w:rPr>
              <w:t>2</w:t>
            </w:r>
          </w:p>
        </w:tc>
        <w:tc>
          <w:tcPr>
            <w:tcW w:w="1128" w:type="dxa"/>
          </w:tcPr>
          <w:p w:rsidR="006D0D8F" w:rsidRPr="004D703B" w:rsidRDefault="006D0D8F" w:rsidP="00AA3A59">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Низкий</w:t>
            </w:r>
          </w:p>
        </w:tc>
        <w:tc>
          <w:tcPr>
            <w:tcW w:w="1147" w:type="dxa"/>
          </w:tcPr>
          <w:p w:rsidR="006D0D8F" w:rsidRPr="004D703B" w:rsidRDefault="006D0D8F" w:rsidP="00AA3A59">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Низкий</w:t>
            </w:r>
          </w:p>
        </w:tc>
        <w:tc>
          <w:tcPr>
            <w:tcW w:w="1152" w:type="dxa"/>
          </w:tcPr>
          <w:p w:rsidR="006D0D8F" w:rsidRPr="004D703B" w:rsidRDefault="006D0D8F" w:rsidP="00AA3A59">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Средний</w:t>
            </w:r>
          </w:p>
        </w:tc>
        <w:tc>
          <w:tcPr>
            <w:tcW w:w="1152" w:type="dxa"/>
          </w:tcPr>
          <w:p w:rsidR="006D0D8F" w:rsidRPr="004D703B" w:rsidRDefault="006D0D8F" w:rsidP="00AA3A59">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Средний</w:t>
            </w:r>
          </w:p>
        </w:tc>
        <w:tc>
          <w:tcPr>
            <w:tcW w:w="2140" w:type="dxa"/>
          </w:tcPr>
          <w:p w:rsidR="006D0D8F" w:rsidRPr="004D703B" w:rsidRDefault="006D0D8F" w:rsidP="00AA3A59">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Средний</w:t>
            </w:r>
          </w:p>
        </w:tc>
      </w:tr>
      <w:tr w:rsidR="006D0D8F" w:rsidRPr="004D703B" w:rsidTr="00E636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tcPr>
          <w:p w:rsidR="006D0D8F" w:rsidRPr="004D703B" w:rsidRDefault="006D0D8F" w:rsidP="00AA3A59">
            <w:pPr>
              <w:contextualSpacing/>
              <w:rPr>
                <w:rFonts w:ascii="Times New Roman" w:hAnsi="Times New Roman" w:cs="Times New Roman"/>
                <w:sz w:val="24"/>
                <w:szCs w:val="24"/>
              </w:rPr>
            </w:pPr>
            <w:r w:rsidRPr="004D703B">
              <w:rPr>
                <w:rFonts w:ascii="Times New Roman" w:hAnsi="Times New Roman" w:cs="Times New Roman"/>
                <w:sz w:val="24"/>
                <w:szCs w:val="24"/>
              </w:rPr>
              <w:t>1</w:t>
            </w:r>
          </w:p>
        </w:tc>
        <w:tc>
          <w:tcPr>
            <w:tcW w:w="1128" w:type="dxa"/>
          </w:tcPr>
          <w:p w:rsidR="006D0D8F" w:rsidRPr="004D703B" w:rsidRDefault="006D0D8F" w:rsidP="00AA3A59">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Низкий</w:t>
            </w:r>
          </w:p>
        </w:tc>
        <w:tc>
          <w:tcPr>
            <w:tcW w:w="1147" w:type="dxa"/>
          </w:tcPr>
          <w:p w:rsidR="006D0D8F" w:rsidRPr="004D703B" w:rsidRDefault="006D0D8F" w:rsidP="00AA3A59">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Низкий</w:t>
            </w:r>
          </w:p>
        </w:tc>
        <w:tc>
          <w:tcPr>
            <w:tcW w:w="1152" w:type="dxa"/>
          </w:tcPr>
          <w:p w:rsidR="006D0D8F" w:rsidRPr="004D703B" w:rsidRDefault="006D0D8F" w:rsidP="00AA3A59">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Низкий</w:t>
            </w:r>
          </w:p>
        </w:tc>
        <w:tc>
          <w:tcPr>
            <w:tcW w:w="1152" w:type="dxa"/>
          </w:tcPr>
          <w:p w:rsidR="006D0D8F" w:rsidRPr="004D703B" w:rsidRDefault="006D0D8F" w:rsidP="00AA3A59">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Низкий</w:t>
            </w:r>
          </w:p>
        </w:tc>
        <w:tc>
          <w:tcPr>
            <w:tcW w:w="2140" w:type="dxa"/>
          </w:tcPr>
          <w:p w:rsidR="006D0D8F" w:rsidRPr="004D703B" w:rsidRDefault="006D0D8F" w:rsidP="00AA3A59">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Низкий</w:t>
            </w:r>
          </w:p>
        </w:tc>
      </w:tr>
      <w:tr w:rsidR="006D0D8F" w:rsidRPr="004D703B" w:rsidTr="00E63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tcPr>
          <w:p w:rsidR="006D0D8F" w:rsidRPr="004D703B" w:rsidRDefault="006D0D8F" w:rsidP="00AA3A59">
            <w:pPr>
              <w:contextualSpacing/>
              <w:rPr>
                <w:rFonts w:ascii="Times New Roman" w:hAnsi="Times New Roman" w:cs="Times New Roman"/>
                <w:sz w:val="24"/>
                <w:szCs w:val="24"/>
              </w:rPr>
            </w:pPr>
            <w:r w:rsidRPr="004D703B">
              <w:rPr>
                <w:rFonts w:ascii="Times New Roman" w:hAnsi="Times New Roman" w:cs="Times New Roman"/>
                <w:sz w:val="24"/>
                <w:szCs w:val="24"/>
              </w:rPr>
              <w:t>Последствия/Вероятность возникновения</w:t>
            </w:r>
          </w:p>
        </w:tc>
        <w:tc>
          <w:tcPr>
            <w:tcW w:w="1128" w:type="dxa"/>
          </w:tcPr>
          <w:p w:rsidR="006D0D8F" w:rsidRPr="004D703B" w:rsidRDefault="006D0D8F" w:rsidP="00AA3A59">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1</w:t>
            </w:r>
          </w:p>
        </w:tc>
        <w:tc>
          <w:tcPr>
            <w:tcW w:w="1147" w:type="dxa"/>
          </w:tcPr>
          <w:p w:rsidR="006D0D8F" w:rsidRPr="004D703B" w:rsidRDefault="006D0D8F" w:rsidP="00AA3A59">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2</w:t>
            </w:r>
          </w:p>
        </w:tc>
        <w:tc>
          <w:tcPr>
            <w:tcW w:w="1152" w:type="dxa"/>
          </w:tcPr>
          <w:p w:rsidR="006D0D8F" w:rsidRPr="004D703B" w:rsidRDefault="006D0D8F" w:rsidP="00AA3A59">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3</w:t>
            </w:r>
          </w:p>
        </w:tc>
        <w:tc>
          <w:tcPr>
            <w:tcW w:w="1152" w:type="dxa"/>
          </w:tcPr>
          <w:p w:rsidR="006D0D8F" w:rsidRPr="004D703B" w:rsidRDefault="006D0D8F" w:rsidP="00AA3A59">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4</w:t>
            </w:r>
          </w:p>
        </w:tc>
        <w:tc>
          <w:tcPr>
            <w:tcW w:w="2140" w:type="dxa"/>
          </w:tcPr>
          <w:p w:rsidR="006D0D8F" w:rsidRPr="004D703B" w:rsidRDefault="006D0D8F" w:rsidP="00AA3A59">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703B">
              <w:rPr>
                <w:rFonts w:ascii="Times New Roman" w:hAnsi="Times New Roman" w:cs="Times New Roman"/>
                <w:sz w:val="24"/>
                <w:szCs w:val="24"/>
              </w:rPr>
              <w:t>5</w:t>
            </w:r>
          </w:p>
        </w:tc>
      </w:tr>
    </w:tbl>
    <w:p w:rsidR="003D700F" w:rsidRDefault="003D700F" w:rsidP="006D0D8F">
      <w:pPr>
        <w:spacing w:line="360" w:lineRule="auto"/>
        <w:ind w:firstLine="709"/>
        <w:contextualSpacing/>
        <w:jc w:val="both"/>
        <w:rPr>
          <w:rFonts w:ascii="Times New Roman" w:hAnsi="Times New Roman" w:cs="Times New Roman"/>
          <w:sz w:val="28"/>
          <w:szCs w:val="28"/>
        </w:rPr>
      </w:pPr>
    </w:p>
    <w:p w:rsidR="006D0D8F" w:rsidRPr="004D703B" w:rsidRDefault="006D0D8F" w:rsidP="003D700F">
      <w:pPr>
        <w:spacing w:line="360" w:lineRule="auto"/>
        <w:ind w:firstLine="709"/>
        <w:contextualSpacing/>
        <w:jc w:val="both"/>
        <w:rPr>
          <w:rFonts w:ascii="Times New Roman" w:hAnsi="Times New Roman" w:cs="Times New Roman"/>
          <w:sz w:val="28"/>
          <w:szCs w:val="28"/>
        </w:rPr>
      </w:pPr>
      <w:r w:rsidRPr="004D703B">
        <w:rPr>
          <w:rFonts w:ascii="Times New Roman" w:hAnsi="Times New Roman" w:cs="Times New Roman"/>
          <w:sz w:val="28"/>
          <w:szCs w:val="28"/>
        </w:rPr>
        <w:t>Соответственно, пересечение клеток – это произведение «значений» вероятности возникновения и последствий по риску. Значение 1-5 =низкий уровень, 6-10 = средний уровень риска, 12-16 = высокий уровень, 20-25 = очень высокий уровень.</w:t>
      </w:r>
    </w:p>
    <w:p w:rsidR="003D700F" w:rsidRDefault="006D0D8F" w:rsidP="003D700F">
      <w:pPr>
        <w:spacing w:line="360" w:lineRule="auto"/>
        <w:ind w:firstLine="709"/>
        <w:contextualSpacing/>
        <w:jc w:val="both"/>
        <w:rPr>
          <w:rFonts w:ascii="Times New Roman" w:hAnsi="Times New Roman" w:cs="Times New Roman"/>
          <w:sz w:val="28"/>
          <w:szCs w:val="28"/>
        </w:rPr>
      </w:pPr>
      <w:r w:rsidRPr="004D703B">
        <w:rPr>
          <w:rFonts w:ascii="Times New Roman" w:hAnsi="Times New Roman" w:cs="Times New Roman"/>
          <w:sz w:val="28"/>
          <w:szCs w:val="28"/>
        </w:rPr>
        <w:t>После детального рассмотрения каждого риска становится реальным определ</w:t>
      </w:r>
      <w:r w:rsidR="003D700F">
        <w:rPr>
          <w:rFonts w:ascii="Times New Roman" w:hAnsi="Times New Roman" w:cs="Times New Roman"/>
          <w:sz w:val="28"/>
          <w:szCs w:val="28"/>
        </w:rPr>
        <w:t>ение относительной стоимости</w:t>
      </w:r>
      <w:r w:rsidRPr="004D703B">
        <w:rPr>
          <w:rFonts w:ascii="Times New Roman" w:hAnsi="Times New Roman" w:cs="Times New Roman"/>
          <w:sz w:val="28"/>
          <w:szCs w:val="28"/>
        </w:rPr>
        <w:t xml:space="preserve"> последствий </w:t>
      </w:r>
      <w:r w:rsidR="003D700F">
        <w:rPr>
          <w:rFonts w:ascii="Times New Roman" w:hAnsi="Times New Roman" w:cs="Times New Roman"/>
          <w:sz w:val="28"/>
          <w:szCs w:val="28"/>
        </w:rPr>
        <w:t xml:space="preserve">их </w:t>
      </w:r>
      <w:r w:rsidRPr="004D703B">
        <w:rPr>
          <w:rFonts w:ascii="Times New Roman" w:hAnsi="Times New Roman" w:cs="Times New Roman"/>
          <w:sz w:val="28"/>
          <w:szCs w:val="28"/>
        </w:rPr>
        <w:t>возникновения  и адекватно отнестись к их распределению. Каждое возможное распределение рисков влияет на конечную стоимость проекта в целом.</w:t>
      </w:r>
    </w:p>
    <w:p w:rsidR="006D0D8F" w:rsidRPr="003D700F" w:rsidRDefault="006D0D8F" w:rsidP="003D700F">
      <w:pPr>
        <w:spacing w:line="360" w:lineRule="auto"/>
        <w:ind w:firstLine="709"/>
        <w:contextualSpacing/>
        <w:jc w:val="both"/>
        <w:rPr>
          <w:rFonts w:ascii="Times New Roman" w:hAnsi="Times New Roman" w:cs="Times New Roman"/>
          <w:sz w:val="28"/>
          <w:szCs w:val="28"/>
        </w:rPr>
      </w:pPr>
      <w:r w:rsidRPr="003D700F">
        <w:rPr>
          <w:rFonts w:ascii="Times New Roman" w:hAnsi="Times New Roman" w:cs="Times New Roman"/>
          <w:i/>
          <w:sz w:val="28"/>
          <w:szCs w:val="28"/>
          <w:u w:val="single"/>
        </w:rPr>
        <w:t>Анализ уместности затрат</w:t>
      </w:r>
    </w:p>
    <w:p w:rsidR="006D0D8F" w:rsidRDefault="007562E4" w:rsidP="003D700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Метод основан на гипотезе о том, перерасход средств, вызванный реализацией рискового события, реагирует на один или несколько из следующих факторов:</w:t>
      </w:r>
    </w:p>
    <w:p w:rsidR="007562E4" w:rsidRDefault="007562E4" w:rsidP="002844A2">
      <w:pPr>
        <w:pStyle w:val="a3"/>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Первоначальная оценка проекта в целом или от</w:t>
      </w:r>
      <w:r w:rsidR="003D700F">
        <w:rPr>
          <w:rFonts w:ascii="Times New Roman" w:hAnsi="Times New Roman" w:cs="Times New Roman"/>
          <w:sz w:val="28"/>
          <w:szCs w:val="28"/>
        </w:rPr>
        <w:t>дельных его составляющих неверна</w:t>
      </w:r>
      <w:r>
        <w:rPr>
          <w:rFonts w:ascii="Times New Roman" w:hAnsi="Times New Roman" w:cs="Times New Roman"/>
          <w:sz w:val="28"/>
          <w:szCs w:val="28"/>
        </w:rPr>
        <w:t xml:space="preserve"> (</w:t>
      </w:r>
      <w:r w:rsidR="003D700F">
        <w:rPr>
          <w:rFonts w:ascii="Times New Roman" w:hAnsi="Times New Roman" w:cs="Times New Roman"/>
          <w:sz w:val="28"/>
          <w:szCs w:val="28"/>
        </w:rPr>
        <w:t>проект недооценен</w:t>
      </w:r>
      <w:r>
        <w:rPr>
          <w:rFonts w:ascii="Times New Roman" w:hAnsi="Times New Roman" w:cs="Times New Roman"/>
          <w:sz w:val="28"/>
          <w:szCs w:val="28"/>
        </w:rPr>
        <w:t>);</w:t>
      </w:r>
    </w:p>
    <w:p w:rsidR="007562E4" w:rsidRDefault="007562E4" w:rsidP="002844A2">
      <w:pPr>
        <w:pStyle w:val="a3"/>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параметров проектирования при непредвиденных обстоятельствах;</w:t>
      </w:r>
    </w:p>
    <w:p w:rsidR="007562E4" w:rsidRDefault="007562E4" w:rsidP="002844A2">
      <w:pPr>
        <w:pStyle w:val="a3"/>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Несовпадение планировавшихся и фактических показателей производительности;</w:t>
      </w:r>
    </w:p>
    <w:p w:rsidR="007562E4" w:rsidRDefault="007562E4" w:rsidP="002844A2">
      <w:pPr>
        <w:pStyle w:val="a3"/>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Влияние инфляции и изменений в налоговом законодательстве на стоимость проекта по сравнению с первоначальной стоимостью.</w:t>
      </w:r>
    </w:p>
    <w:p w:rsidR="00E03FE4" w:rsidRDefault="004201B0" w:rsidP="00E03FE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течение анализа составляется точный перечень вероятного увеличения затрат по проекту. Финансирование проекта производится поэтапно, коррелировано с фазами реализации проекта, что значительно облегчает последствия увеличения риска вложения – инвестор прекращает выделение средств, и начинаются работы по поиску мер снижения затрат.</w:t>
      </w:r>
    </w:p>
    <w:p w:rsidR="004201B0" w:rsidRPr="00E03FE4" w:rsidRDefault="004201B0" w:rsidP="00E03FE4">
      <w:pPr>
        <w:spacing w:line="360" w:lineRule="auto"/>
        <w:ind w:firstLine="709"/>
        <w:contextualSpacing/>
        <w:jc w:val="both"/>
        <w:rPr>
          <w:rFonts w:ascii="Times New Roman" w:hAnsi="Times New Roman" w:cs="Times New Roman"/>
          <w:sz w:val="28"/>
          <w:szCs w:val="28"/>
        </w:rPr>
      </w:pPr>
      <w:r w:rsidRPr="00E03FE4">
        <w:rPr>
          <w:rFonts w:ascii="Times New Roman" w:hAnsi="Times New Roman" w:cs="Times New Roman"/>
          <w:i/>
          <w:sz w:val="28"/>
          <w:szCs w:val="28"/>
          <w:u w:val="single"/>
        </w:rPr>
        <w:t>Метод аналогий</w:t>
      </w:r>
    </w:p>
    <w:p w:rsidR="004201B0" w:rsidRDefault="00625A97" w:rsidP="00E03FE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Этот метод также является достаточно используемым. </w:t>
      </w:r>
      <w:r w:rsidR="00A044F4">
        <w:rPr>
          <w:rFonts w:ascii="Times New Roman" w:hAnsi="Times New Roman" w:cs="Times New Roman"/>
          <w:sz w:val="28"/>
          <w:szCs w:val="28"/>
        </w:rPr>
        <w:t xml:space="preserve">Основная идея данного метода заключается в том, что для выявления рисков целевого проекта эксперты проводят анализ аналогичных проектов. Рассматриваются риски, которые были выявлены для этих проектов, последствия возникновения рисков и операции по их предотвращению и/или минимизации. Основная сложность данного метода состоит в том, что </w:t>
      </w:r>
      <w:r w:rsidR="00E03FE4">
        <w:rPr>
          <w:rFonts w:ascii="Times New Roman" w:hAnsi="Times New Roman" w:cs="Times New Roman"/>
          <w:sz w:val="28"/>
          <w:szCs w:val="28"/>
        </w:rPr>
        <w:t xml:space="preserve">подбор проекта, который </w:t>
      </w:r>
      <w:proofErr w:type="gramStart"/>
      <w:r w:rsidR="00E03FE4">
        <w:rPr>
          <w:rFonts w:ascii="Times New Roman" w:hAnsi="Times New Roman" w:cs="Times New Roman"/>
          <w:sz w:val="28"/>
          <w:szCs w:val="28"/>
        </w:rPr>
        <w:t>был бы максимально аналогичен новому проекту является</w:t>
      </w:r>
      <w:proofErr w:type="gramEnd"/>
      <w:r w:rsidR="00E03FE4">
        <w:rPr>
          <w:rFonts w:ascii="Times New Roman" w:hAnsi="Times New Roman" w:cs="Times New Roman"/>
          <w:sz w:val="28"/>
          <w:szCs w:val="28"/>
        </w:rPr>
        <w:t xml:space="preserve"> достаточно непростой процедурой.</w:t>
      </w:r>
      <w:r w:rsidR="00A044F4">
        <w:rPr>
          <w:rFonts w:ascii="Times New Roman" w:hAnsi="Times New Roman" w:cs="Times New Roman"/>
          <w:sz w:val="28"/>
          <w:szCs w:val="28"/>
        </w:rPr>
        <w:t xml:space="preserve"> </w:t>
      </w:r>
      <w:r w:rsidR="0099613E">
        <w:rPr>
          <w:rFonts w:ascii="Times New Roman" w:hAnsi="Times New Roman" w:cs="Times New Roman"/>
          <w:sz w:val="28"/>
          <w:szCs w:val="28"/>
        </w:rPr>
        <w:t>Причина</w:t>
      </w:r>
      <w:r w:rsidR="00E03FE4">
        <w:rPr>
          <w:rFonts w:ascii="Times New Roman" w:hAnsi="Times New Roman" w:cs="Times New Roman"/>
          <w:sz w:val="28"/>
          <w:szCs w:val="28"/>
        </w:rPr>
        <w:t xml:space="preserve"> заключается в том, что сценарий</w:t>
      </w:r>
      <w:r w:rsidR="0099613E">
        <w:rPr>
          <w:rFonts w:ascii="Times New Roman" w:hAnsi="Times New Roman" w:cs="Times New Roman"/>
          <w:sz w:val="28"/>
          <w:szCs w:val="28"/>
        </w:rPr>
        <w:t xml:space="preserve"> реализации для каждого проекта индивидуален и различен, возникающие проблемы часто влияют друг на друга, поэтому крайне сложно определить будет ли ситуация для нового проекта подобна той, которая уже случалась. Также сложно определить насколько величина риска нового проекта совпадает со степенью риска </w:t>
      </w:r>
      <w:proofErr w:type="gramStart"/>
      <w:r w:rsidR="0099613E">
        <w:rPr>
          <w:rFonts w:ascii="Times New Roman" w:hAnsi="Times New Roman" w:cs="Times New Roman"/>
          <w:sz w:val="28"/>
          <w:szCs w:val="28"/>
        </w:rPr>
        <w:t>аналогичных</w:t>
      </w:r>
      <w:proofErr w:type="gramEnd"/>
      <w:r w:rsidR="0099613E">
        <w:rPr>
          <w:rFonts w:ascii="Times New Roman" w:hAnsi="Times New Roman" w:cs="Times New Roman"/>
          <w:sz w:val="28"/>
          <w:szCs w:val="28"/>
        </w:rPr>
        <w:t xml:space="preserve">. Поэтому для того чтобы использовать данный способ оценки рисков необходим детальный анализ </w:t>
      </w:r>
      <w:r w:rsidR="00C62E81">
        <w:rPr>
          <w:rFonts w:ascii="Times New Roman" w:hAnsi="Times New Roman" w:cs="Times New Roman"/>
          <w:sz w:val="28"/>
          <w:szCs w:val="28"/>
        </w:rPr>
        <w:t>подобной операции оценивания.</w:t>
      </w:r>
    </w:p>
    <w:p w:rsidR="00C62E81" w:rsidRDefault="00C62E81" w:rsidP="00E03FE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вышеперечисленные методы скорее пригодны для выявления и описания рисковых ситуаций, а также предварительной оценки проектов. </w:t>
      </w:r>
    </w:p>
    <w:p w:rsidR="00C62E81" w:rsidRPr="00E03FE4" w:rsidRDefault="00265E31" w:rsidP="00E03FE4">
      <w:pPr>
        <w:pStyle w:val="3"/>
        <w:spacing w:line="360" w:lineRule="auto"/>
        <w:ind w:firstLine="709"/>
        <w:contextualSpacing/>
        <w:jc w:val="both"/>
        <w:rPr>
          <w:rFonts w:ascii="Times New Roman" w:hAnsi="Times New Roman" w:cs="Times New Roman"/>
          <w:color w:val="auto"/>
          <w:sz w:val="28"/>
          <w:szCs w:val="28"/>
        </w:rPr>
      </w:pPr>
      <w:bookmarkStart w:id="19" w:name="_Toc390068814"/>
      <w:r>
        <w:rPr>
          <w:rFonts w:ascii="Times New Roman" w:hAnsi="Times New Roman" w:cs="Times New Roman"/>
          <w:color w:val="auto"/>
          <w:sz w:val="28"/>
          <w:szCs w:val="28"/>
        </w:rPr>
        <w:t xml:space="preserve">2.3.2. </w:t>
      </w:r>
      <w:r w:rsidR="00C62E81" w:rsidRPr="00E03FE4">
        <w:rPr>
          <w:rFonts w:ascii="Times New Roman" w:hAnsi="Times New Roman" w:cs="Times New Roman"/>
          <w:color w:val="auto"/>
          <w:sz w:val="28"/>
          <w:szCs w:val="28"/>
        </w:rPr>
        <w:t xml:space="preserve">Количественная оценка </w:t>
      </w:r>
      <w:r w:rsidR="00E03FE4" w:rsidRPr="00E03FE4">
        <w:rPr>
          <w:rFonts w:ascii="Times New Roman" w:hAnsi="Times New Roman" w:cs="Times New Roman"/>
          <w:color w:val="auto"/>
          <w:sz w:val="28"/>
          <w:szCs w:val="28"/>
        </w:rPr>
        <w:t>рисков</w:t>
      </w:r>
      <w:bookmarkEnd w:id="19"/>
    </w:p>
    <w:p w:rsidR="00C62E81" w:rsidRDefault="00EE5DFF" w:rsidP="00E03FE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говорилось ранее, качественный анализ не позволяет оценить численную величину рисков инвестиционного проекта. Однако он является хорошей базой для дальнейшей оценки при помощи методов количественного анализа. Цель количественной оценки риска – это анализ в </w:t>
      </w:r>
      <w:r>
        <w:rPr>
          <w:rFonts w:ascii="Times New Roman" w:hAnsi="Times New Roman" w:cs="Times New Roman"/>
          <w:sz w:val="28"/>
          <w:szCs w:val="28"/>
        </w:rPr>
        <w:lastRenderedPageBreak/>
        <w:t xml:space="preserve">численном и стоимостном размере вероятности возникновения каждого риска и последствия влияния на цели проекта. Для целей количественного анализа используют информацию, полученную из предыдущего этапа качественного анализа. </w:t>
      </w:r>
    </w:p>
    <w:p w:rsidR="00E03FE4" w:rsidRPr="009D59C7" w:rsidRDefault="00EE5DFF" w:rsidP="00E03FE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Наиболее распространенные </w:t>
      </w:r>
      <w:r w:rsidR="00E03FE4">
        <w:rPr>
          <w:rFonts w:ascii="Times New Roman" w:hAnsi="Times New Roman" w:cs="Times New Roman"/>
          <w:sz w:val="28"/>
          <w:szCs w:val="28"/>
        </w:rPr>
        <w:t>методы количественного анализа подробно будут рассмотрены ниже</w:t>
      </w:r>
      <w:r w:rsidR="009D59C7" w:rsidRPr="009D59C7">
        <w:rPr>
          <w:rFonts w:ascii="Times New Roman" w:hAnsi="Times New Roman" w:cs="Times New Roman"/>
          <w:sz w:val="28"/>
          <w:szCs w:val="28"/>
        </w:rPr>
        <w:t xml:space="preserve"> [34].</w:t>
      </w:r>
    </w:p>
    <w:p w:rsidR="00E03FE4" w:rsidRPr="00E03FE4" w:rsidRDefault="008F6668" w:rsidP="00E03FE4">
      <w:pPr>
        <w:spacing w:line="360" w:lineRule="auto"/>
        <w:ind w:firstLine="709"/>
        <w:contextualSpacing/>
        <w:jc w:val="both"/>
        <w:rPr>
          <w:rFonts w:ascii="Times New Roman" w:hAnsi="Times New Roman" w:cs="Times New Roman"/>
          <w:i/>
          <w:sz w:val="28"/>
          <w:szCs w:val="28"/>
          <w:u w:val="single"/>
        </w:rPr>
      </w:pPr>
      <w:r w:rsidRPr="00E03FE4">
        <w:rPr>
          <w:rFonts w:ascii="Times New Roman" w:hAnsi="Times New Roman" w:cs="Times New Roman"/>
          <w:i/>
          <w:sz w:val="28"/>
          <w:szCs w:val="28"/>
          <w:u w:val="single"/>
        </w:rPr>
        <w:t xml:space="preserve">Метод корректировки нормы дисконта. </w:t>
      </w:r>
    </w:p>
    <w:p w:rsidR="00E03FE4" w:rsidRDefault="008F6668" w:rsidP="00E03FE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Основная идея данного метода – это приведение будущих потоков платежей к моменту времени в настоящем. </w:t>
      </w:r>
      <w:r w:rsidR="00E03FE4">
        <w:rPr>
          <w:rFonts w:ascii="Times New Roman" w:hAnsi="Times New Roman" w:cs="Times New Roman"/>
          <w:sz w:val="28"/>
          <w:szCs w:val="28"/>
        </w:rPr>
        <w:t>Преимущество данного метода состоит в несложности расчетов, которые могут быть выполнены и не специалистом. Данный метод применятся аналитиками на практике для оценки проектов.</w:t>
      </w:r>
    </w:p>
    <w:p w:rsidR="00BB0086" w:rsidRDefault="00BB0086" w:rsidP="00952E6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Тем не менее, </w:t>
      </w:r>
      <w:r w:rsidR="00E03FE4">
        <w:rPr>
          <w:rFonts w:ascii="Times New Roman" w:hAnsi="Times New Roman" w:cs="Times New Roman"/>
          <w:sz w:val="28"/>
          <w:szCs w:val="28"/>
        </w:rPr>
        <w:t>простота данного метода накладывает ограничения на оценку. Процедура оценивания</w:t>
      </w:r>
      <w:r>
        <w:rPr>
          <w:rFonts w:ascii="Times New Roman" w:hAnsi="Times New Roman" w:cs="Times New Roman"/>
          <w:sz w:val="28"/>
          <w:szCs w:val="28"/>
        </w:rPr>
        <w:t xml:space="preserve"> не помогает понять степень риска, а итоговые результаты анализа зависят исключительно от величины </w:t>
      </w:r>
      <w:proofErr w:type="spellStart"/>
      <w:r>
        <w:rPr>
          <w:rFonts w:ascii="Times New Roman" w:hAnsi="Times New Roman" w:cs="Times New Roman"/>
          <w:sz w:val="28"/>
          <w:szCs w:val="28"/>
        </w:rPr>
        <w:t>надвабки</w:t>
      </w:r>
      <w:proofErr w:type="spellEnd"/>
      <w:r>
        <w:rPr>
          <w:rFonts w:ascii="Times New Roman" w:hAnsi="Times New Roman" w:cs="Times New Roman"/>
          <w:sz w:val="28"/>
          <w:szCs w:val="28"/>
        </w:rPr>
        <w:t xml:space="preserve"> за риск. Кроме того, </w:t>
      </w:r>
      <w:r w:rsidR="00E03FE4">
        <w:rPr>
          <w:rFonts w:ascii="Times New Roman" w:hAnsi="Times New Roman" w:cs="Times New Roman"/>
          <w:sz w:val="28"/>
          <w:szCs w:val="28"/>
        </w:rPr>
        <w:t>этот</w:t>
      </w:r>
      <w:r>
        <w:rPr>
          <w:rFonts w:ascii="Times New Roman" w:hAnsi="Times New Roman" w:cs="Times New Roman"/>
          <w:sz w:val="28"/>
          <w:szCs w:val="28"/>
        </w:rPr>
        <w:t xml:space="preserve"> подхо</w:t>
      </w:r>
      <w:r w:rsidR="00E03FE4">
        <w:rPr>
          <w:rFonts w:ascii="Times New Roman" w:hAnsi="Times New Roman" w:cs="Times New Roman"/>
          <w:sz w:val="28"/>
          <w:szCs w:val="28"/>
        </w:rPr>
        <w:t>д</w:t>
      </w:r>
      <w:r>
        <w:rPr>
          <w:rFonts w:ascii="Times New Roman" w:hAnsi="Times New Roman" w:cs="Times New Roman"/>
          <w:sz w:val="28"/>
          <w:szCs w:val="28"/>
        </w:rPr>
        <w:t xml:space="preserve"> предполагает, что рост риска во времени является константой и не изменяется до конца срока эксплуатации объекта. Однако опыт показывает, что с течением </w:t>
      </w:r>
      <w:r w:rsidR="00E03FE4">
        <w:rPr>
          <w:rFonts w:ascii="Times New Roman" w:hAnsi="Times New Roman" w:cs="Times New Roman"/>
          <w:sz w:val="28"/>
          <w:szCs w:val="28"/>
        </w:rPr>
        <w:t>хода</w:t>
      </w:r>
      <w:r>
        <w:rPr>
          <w:rFonts w:ascii="Times New Roman" w:hAnsi="Times New Roman" w:cs="Times New Roman"/>
          <w:sz w:val="28"/>
          <w:szCs w:val="28"/>
        </w:rPr>
        <w:t xml:space="preserve"> проекта</w:t>
      </w:r>
      <w:r w:rsidR="00E03FE4">
        <w:rPr>
          <w:rFonts w:ascii="Times New Roman" w:hAnsi="Times New Roman" w:cs="Times New Roman"/>
          <w:sz w:val="28"/>
          <w:szCs w:val="28"/>
        </w:rPr>
        <w:t>,</w:t>
      </w:r>
      <w:r>
        <w:rPr>
          <w:rFonts w:ascii="Times New Roman" w:hAnsi="Times New Roman" w:cs="Times New Roman"/>
          <w:sz w:val="28"/>
          <w:szCs w:val="28"/>
        </w:rPr>
        <w:t xml:space="preserve"> величина риска снижается. Поэтому показатели оценки по проекту могут быть неверно посчитаны</w:t>
      </w:r>
      <w:r w:rsidR="007838C2">
        <w:rPr>
          <w:rFonts w:ascii="Times New Roman" w:hAnsi="Times New Roman" w:cs="Times New Roman"/>
          <w:sz w:val="28"/>
          <w:szCs w:val="28"/>
        </w:rPr>
        <w:t>,</w:t>
      </w:r>
      <w:r>
        <w:rPr>
          <w:rFonts w:ascii="Times New Roman" w:hAnsi="Times New Roman" w:cs="Times New Roman"/>
          <w:sz w:val="28"/>
          <w:szCs w:val="28"/>
        </w:rPr>
        <w:t xml:space="preserve"> и проект будет отклонен. Также данный подход не позволяет узнать распределение будущих потоков платежей.</w:t>
      </w:r>
    </w:p>
    <w:p w:rsidR="003B1456" w:rsidRPr="005B2219" w:rsidRDefault="007838C2" w:rsidP="00952E65">
      <w:pPr>
        <w:spacing w:line="360" w:lineRule="auto"/>
        <w:ind w:firstLine="709"/>
        <w:contextualSpacing/>
        <w:jc w:val="both"/>
        <w:rPr>
          <w:rFonts w:ascii="Times New Roman" w:hAnsi="Times New Roman" w:cs="Times New Roman"/>
          <w:i/>
          <w:sz w:val="28"/>
          <w:szCs w:val="28"/>
          <w:u w:val="single"/>
        </w:rPr>
      </w:pPr>
      <w:r w:rsidRPr="003B1456">
        <w:rPr>
          <w:rFonts w:ascii="Times New Roman" w:hAnsi="Times New Roman" w:cs="Times New Roman"/>
          <w:i/>
          <w:sz w:val="28"/>
          <w:szCs w:val="28"/>
          <w:u w:val="single"/>
        </w:rPr>
        <w:t>Анализ чувствительности</w:t>
      </w:r>
      <w:r w:rsidR="009D59C7" w:rsidRPr="005B2219">
        <w:rPr>
          <w:rFonts w:ascii="Times New Roman" w:hAnsi="Times New Roman" w:cs="Times New Roman"/>
          <w:i/>
          <w:sz w:val="28"/>
          <w:szCs w:val="28"/>
          <w:u w:val="single"/>
        </w:rPr>
        <w:t xml:space="preserve"> [35]</w:t>
      </w:r>
    </w:p>
    <w:p w:rsidR="00070DBD" w:rsidRPr="00E63614" w:rsidRDefault="007838C2" w:rsidP="00952E6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Данный метод широко используется специалистами. Он показывает влияние изменения отдельных показателей и факторов на конечный финансовый результат проекта</w:t>
      </w:r>
      <w:r w:rsidR="00FC628B">
        <w:rPr>
          <w:rFonts w:ascii="Times New Roman" w:hAnsi="Times New Roman" w:cs="Times New Roman"/>
          <w:sz w:val="28"/>
          <w:szCs w:val="28"/>
        </w:rPr>
        <w:t xml:space="preserve"> (или на показатели эффективности по проекту)</w:t>
      </w:r>
      <w:r>
        <w:rPr>
          <w:rFonts w:ascii="Times New Roman" w:hAnsi="Times New Roman" w:cs="Times New Roman"/>
          <w:sz w:val="28"/>
          <w:szCs w:val="28"/>
        </w:rPr>
        <w:t xml:space="preserve">. </w:t>
      </w:r>
      <w:r w:rsidR="00FC628B">
        <w:rPr>
          <w:rFonts w:ascii="Times New Roman" w:hAnsi="Times New Roman" w:cs="Times New Roman"/>
          <w:sz w:val="28"/>
          <w:szCs w:val="28"/>
        </w:rPr>
        <w:t>Наиболее широко используемый способ анализа чувствительности – это процентное изменение величины факторов риска относительного б</w:t>
      </w:r>
      <w:r w:rsidR="009D59C7">
        <w:rPr>
          <w:rFonts w:ascii="Times New Roman" w:hAnsi="Times New Roman" w:cs="Times New Roman"/>
          <w:sz w:val="28"/>
          <w:szCs w:val="28"/>
        </w:rPr>
        <w:t xml:space="preserve">азового значения (например +/- </w:t>
      </w:r>
      <w:r w:rsidR="009D59C7" w:rsidRPr="009D59C7">
        <w:rPr>
          <w:rFonts w:ascii="Times New Roman" w:hAnsi="Times New Roman" w:cs="Times New Roman"/>
          <w:sz w:val="28"/>
          <w:szCs w:val="28"/>
        </w:rPr>
        <w:t>15</w:t>
      </w:r>
      <w:r w:rsidR="00FC628B">
        <w:rPr>
          <w:rFonts w:ascii="Times New Roman" w:hAnsi="Times New Roman" w:cs="Times New Roman"/>
          <w:sz w:val="28"/>
          <w:szCs w:val="28"/>
        </w:rPr>
        <w:t>%, с шагом в 5%)</w:t>
      </w:r>
      <w:r w:rsidR="00070DBD">
        <w:rPr>
          <w:rFonts w:ascii="Times New Roman" w:hAnsi="Times New Roman" w:cs="Times New Roman"/>
          <w:sz w:val="28"/>
          <w:szCs w:val="28"/>
        </w:rPr>
        <w:t xml:space="preserve">. Данный вид анализа может осуществляться как в специализированных программах, так и на базе </w:t>
      </w:r>
      <w:r w:rsidR="00070DBD">
        <w:rPr>
          <w:rFonts w:ascii="Times New Roman" w:hAnsi="Times New Roman" w:cs="Times New Roman"/>
          <w:sz w:val="28"/>
          <w:szCs w:val="28"/>
          <w:lang w:val="en-US"/>
        </w:rPr>
        <w:t>MS</w:t>
      </w:r>
      <w:r w:rsidR="00070DBD" w:rsidRPr="00070DBD">
        <w:rPr>
          <w:rFonts w:ascii="Times New Roman" w:hAnsi="Times New Roman" w:cs="Times New Roman"/>
          <w:sz w:val="28"/>
          <w:szCs w:val="28"/>
        </w:rPr>
        <w:t xml:space="preserve"> </w:t>
      </w:r>
      <w:r w:rsidR="00070DBD">
        <w:rPr>
          <w:rFonts w:ascii="Times New Roman" w:hAnsi="Times New Roman" w:cs="Times New Roman"/>
          <w:sz w:val="28"/>
          <w:szCs w:val="28"/>
          <w:lang w:val="en-US"/>
        </w:rPr>
        <w:t>Excel</w:t>
      </w:r>
      <w:r w:rsidR="00070DBD" w:rsidRPr="00070DBD">
        <w:rPr>
          <w:rFonts w:ascii="Times New Roman" w:hAnsi="Times New Roman" w:cs="Times New Roman"/>
          <w:sz w:val="28"/>
          <w:szCs w:val="28"/>
        </w:rPr>
        <w:t xml:space="preserve">. </w:t>
      </w:r>
      <w:r w:rsidR="00070DBD">
        <w:rPr>
          <w:rFonts w:ascii="Times New Roman" w:hAnsi="Times New Roman" w:cs="Times New Roman"/>
          <w:sz w:val="28"/>
          <w:szCs w:val="28"/>
        </w:rPr>
        <w:t xml:space="preserve">Данный метод призван показать последствия неверной оценки </w:t>
      </w:r>
      <w:r w:rsidR="00070DBD">
        <w:rPr>
          <w:rFonts w:ascii="Times New Roman" w:hAnsi="Times New Roman" w:cs="Times New Roman"/>
          <w:sz w:val="28"/>
          <w:szCs w:val="28"/>
        </w:rPr>
        <w:lastRenderedPageBreak/>
        <w:t xml:space="preserve">величины того или иного фактора риска. Данный анализ проводится в </w:t>
      </w:r>
      <w:r w:rsidR="00070DBD" w:rsidRPr="00E63614">
        <w:rPr>
          <w:rFonts w:ascii="Times New Roman" w:hAnsi="Times New Roman" w:cs="Times New Roman"/>
          <w:sz w:val="28"/>
          <w:szCs w:val="28"/>
        </w:rPr>
        <w:t>несколько этапов:</w:t>
      </w:r>
    </w:p>
    <w:p w:rsidR="00070DBD" w:rsidRPr="00E63614" w:rsidRDefault="00070DBD" w:rsidP="002844A2">
      <w:pPr>
        <w:pStyle w:val="a3"/>
        <w:numPr>
          <w:ilvl w:val="0"/>
          <w:numId w:val="19"/>
        </w:numPr>
        <w:spacing w:line="360" w:lineRule="auto"/>
        <w:ind w:left="0" w:firstLine="709"/>
        <w:jc w:val="both"/>
        <w:rPr>
          <w:rFonts w:ascii="Times New Roman" w:hAnsi="Times New Roman" w:cs="Times New Roman"/>
          <w:sz w:val="28"/>
          <w:szCs w:val="28"/>
          <w:u w:val="single"/>
        </w:rPr>
      </w:pPr>
      <w:r w:rsidRPr="00E63614">
        <w:rPr>
          <w:rFonts w:ascii="Times New Roman" w:hAnsi="Times New Roman" w:cs="Times New Roman"/>
          <w:sz w:val="28"/>
          <w:szCs w:val="28"/>
        </w:rPr>
        <w:t>Необходимо определить переменные, изменение которых может повлиять на изменение в значениях резул</w:t>
      </w:r>
      <w:r w:rsidR="00952E65" w:rsidRPr="00E63614">
        <w:rPr>
          <w:rFonts w:ascii="Times New Roman" w:hAnsi="Times New Roman" w:cs="Times New Roman"/>
          <w:sz w:val="28"/>
          <w:szCs w:val="28"/>
        </w:rPr>
        <w:t>ьтирующих параметров прое</w:t>
      </w:r>
      <w:r w:rsidR="00E63614">
        <w:rPr>
          <w:rFonts w:ascii="Times New Roman" w:hAnsi="Times New Roman" w:cs="Times New Roman"/>
          <w:sz w:val="28"/>
          <w:szCs w:val="28"/>
        </w:rPr>
        <w:t>кта.</w:t>
      </w:r>
    </w:p>
    <w:p w:rsidR="00952E65" w:rsidRPr="00E63614" w:rsidRDefault="00952E65" w:rsidP="002844A2">
      <w:pPr>
        <w:pStyle w:val="a3"/>
        <w:numPr>
          <w:ilvl w:val="0"/>
          <w:numId w:val="19"/>
        </w:numPr>
        <w:spacing w:line="360" w:lineRule="auto"/>
        <w:ind w:left="0" w:firstLine="709"/>
        <w:jc w:val="both"/>
        <w:rPr>
          <w:rFonts w:ascii="Times New Roman" w:hAnsi="Times New Roman" w:cs="Times New Roman"/>
          <w:sz w:val="28"/>
          <w:szCs w:val="28"/>
          <w:u w:val="single"/>
        </w:rPr>
      </w:pPr>
      <w:r w:rsidRPr="00E63614">
        <w:rPr>
          <w:rFonts w:ascii="Times New Roman" w:hAnsi="Times New Roman" w:cs="Times New Roman"/>
          <w:sz w:val="28"/>
          <w:szCs w:val="28"/>
        </w:rPr>
        <w:t xml:space="preserve">Определение первоначальной ситуации, расчет ожидаемых </w:t>
      </w:r>
      <w:r w:rsidR="00E63614">
        <w:rPr>
          <w:rFonts w:ascii="Times New Roman" w:hAnsi="Times New Roman" w:cs="Times New Roman"/>
          <w:sz w:val="28"/>
          <w:szCs w:val="28"/>
        </w:rPr>
        <w:t>значений факторов эффективности.</w:t>
      </w:r>
    </w:p>
    <w:p w:rsidR="00952E65" w:rsidRPr="00E63614" w:rsidRDefault="00952E65" w:rsidP="002844A2">
      <w:pPr>
        <w:pStyle w:val="a3"/>
        <w:numPr>
          <w:ilvl w:val="0"/>
          <w:numId w:val="19"/>
        </w:numPr>
        <w:spacing w:line="360" w:lineRule="auto"/>
        <w:ind w:left="0" w:firstLine="709"/>
        <w:jc w:val="both"/>
        <w:rPr>
          <w:rFonts w:ascii="Times New Roman" w:hAnsi="Times New Roman" w:cs="Times New Roman"/>
          <w:sz w:val="28"/>
          <w:szCs w:val="28"/>
          <w:u w:val="single"/>
        </w:rPr>
      </w:pPr>
      <w:r w:rsidRPr="00E63614">
        <w:rPr>
          <w:rFonts w:ascii="Times New Roman" w:hAnsi="Times New Roman" w:cs="Times New Roman"/>
          <w:sz w:val="28"/>
          <w:szCs w:val="28"/>
        </w:rPr>
        <w:t xml:space="preserve">Поочередное изменение каждого фактора риска при условии, что остальные </w:t>
      </w:r>
      <w:r w:rsidR="00E63614">
        <w:rPr>
          <w:rFonts w:ascii="Times New Roman" w:hAnsi="Times New Roman" w:cs="Times New Roman"/>
          <w:sz w:val="28"/>
          <w:szCs w:val="28"/>
        </w:rPr>
        <w:t>переменные остаются неизменными.</w:t>
      </w:r>
    </w:p>
    <w:p w:rsidR="00952E65" w:rsidRPr="00E63614" w:rsidRDefault="00952E65" w:rsidP="002844A2">
      <w:pPr>
        <w:pStyle w:val="a3"/>
        <w:numPr>
          <w:ilvl w:val="0"/>
          <w:numId w:val="19"/>
        </w:numPr>
        <w:spacing w:line="360" w:lineRule="auto"/>
        <w:ind w:left="0" w:firstLine="709"/>
        <w:jc w:val="both"/>
        <w:rPr>
          <w:rFonts w:ascii="Times New Roman" w:hAnsi="Times New Roman" w:cs="Times New Roman"/>
          <w:sz w:val="28"/>
          <w:szCs w:val="28"/>
          <w:u w:val="single"/>
        </w:rPr>
      </w:pPr>
      <w:r w:rsidRPr="00E63614">
        <w:rPr>
          <w:rFonts w:ascii="Times New Roman" w:hAnsi="Times New Roman" w:cs="Times New Roman"/>
          <w:sz w:val="28"/>
          <w:szCs w:val="28"/>
        </w:rPr>
        <w:t>Определение новых значений п</w:t>
      </w:r>
      <w:r w:rsidR="00E63614">
        <w:rPr>
          <w:rFonts w:ascii="Times New Roman" w:hAnsi="Times New Roman" w:cs="Times New Roman"/>
          <w:sz w:val="28"/>
          <w:szCs w:val="28"/>
        </w:rPr>
        <w:t>араметров эффективности проекта.</w:t>
      </w:r>
    </w:p>
    <w:p w:rsidR="00952E65" w:rsidRPr="00E63614" w:rsidRDefault="00952E65" w:rsidP="002844A2">
      <w:pPr>
        <w:pStyle w:val="a3"/>
        <w:numPr>
          <w:ilvl w:val="0"/>
          <w:numId w:val="19"/>
        </w:numPr>
        <w:spacing w:line="360" w:lineRule="auto"/>
        <w:ind w:left="0" w:firstLine="709"/>
        <w:jc w:val="both"/>
        <w:rPr>
          <w:rFonts w:ascii="Times New Roman" w:hAnsi="Times New Roman" w:cs="Times New Roman"/>
          <w:sz w:val="28"/>
          <w:szCs w:val="28"/>
          <w:u w:val="single"/>
        </w:rPr>
      </w:pPr>
      <w:r w:rsidRPr="00E63614">
        <w:rPr>
          <w:rFonts w:ascii="Times New Roman" w:hAnsi="Times New Roman" w:cs="Times New Roman"/>
          <w:sz w:val="28"/>
          <w:szCs w:val="28"/>
        </w:rPr>
        <w:t>Выделение наиболее критических факторов, влияю</w:t>
      </w:r>
      <w:r w:rsidR="00E63614">
        <w:rPr>
          <w:rFonts w:ascii="Times New Roman" w:hAnsi="Times New Roman" w:cs="Times New Roman"/>
          <w:sz w:val="28"/>
          <w:szCs w:val="28"/>
        </w:rPr>
        <w:t>щих на результативность проекта.</w:t>
      </w:r>
    </w:p>
    <w:p w:rsidR="00952E65" w:rsidRPr="00E63614" w:rsidRDefault="00952E65" w:rsidP="002844A2">
      <w:pPr>
        <w:pStyle w:val="a3"/>
        <w:numPr>
          <w:ilvl w:val="0"/>
          <w:numId w:val="19"/>
        </w:numPr>
        <w:spacing w:line="360" w:lineRule="auto"/>
        <w:ind w:left="0" w:firstLine="709"/>
        <w:jc w:val="both"/>
        <w:rPr>
          <w:rFonts w:ascii="Times New Roman" w:hAnsi="Times New Roman" w:cs="Times New Roman"/>
          <w:sz w:val="28"/>
          <w:szCs w:val="28"/>
          <w:u w:val="single"/>
        </w:rPr>
      </w:pPr>
      <w:r w:rsidRPr="00E63614">
        <w:rPr>
          <w:rFonts w:ascii="Times New Roman" w:hAnsi="Times New Roman" w:cs="Times New Roman"/>
          <w:sz w:val="28"/>
          <w:szCs w:val="28"/>
        </w:rPr>
        <w:t>Оценка полученных результатов.</w:t>
      </w:r>
    </w:p>
    <w:p w:rsidR="007838C2" w:rsidRPr="00952E65" w:rsidRDefault="007838C2" w:rsidP="00EB4D1F">
      <w:pPr>
        <w:spacing w:line="360" w:lineRule="auto"/>
        <w:ind w:firstLine="709"/>
        <w:contextualSpacing/>
        <w:jc w:val="both"/>
        <w:rPr>
          <w:rFonts w:ascii="Times New Roman" w:hAnsi="Times New Roman" w:cs="Times New Roman"/>
          <w:i/>
          <w:sz w:val="28"/>
          <w:szCs w:val="28"/>
          <w:u w:val="single"/>
        </w:rPr>
      </w:pPr>
      <w:r w:rsidRPr="00952E65">
        <w:rPr>
          <w:rFonts w:ascii="Times New Roman" w:hAnsi="Times New Roman" w:cs="Times New Roman"/>
          <w:sz w:val="28"/>
          <w:szCs w:val="28"/>
        </w:rPr>
        <w:t>Ограничен</w:t>
      </w:r>
      <w:r w:rsidR="00FC628B" w:rsidRPr="00952E65">
        <w:rPr>
          <w:rFonts w:ascii="Times New Roman" w:hAnsi="Times New Roman" w:cs="Times New Roman"/>
          <w:sz w:val="28"/>
          <w:szCs w:val="28"/>
        </w:rPr>
        <w:t>ием данного метода является то, ч</w:t>
      </w:r>
      <w:r w:rsidRPr="00952E65">
        <w:rPr>
          <w:rFonts w:ascii="Times New Roman" w:hAnsi="Times New Roman" w:cs="Times New Roman"/>
          <w:sz w:val="28"/>
          <w:szCs w:val="28"/>
        </w:rPr>
        <w:t xml:space="preserve">то часто один фактор влияет на величину другого, отчего их совместное изменение изменяет результат по проекту совершенно в ином ключе, </w:t>
      </w:r>
      <w:proofErr w:type="gramStart"/>
      <w:r w:rsidRPr="00952E65">
        <w:rPr>
          <w:rFonts w:ascii="Times New Roman" w:hAnsi="Times New Roman" w:cs="Times New Roman"/>
          <w:sz w:val="28"/>
          <w:szCs w:val="28"/>
        </w:rPr>
        <w:t>чем</w:t>
      </w:r>
      <w:proofErr w:type="gramEnd"/>
      <w:r w:rsidRPr="00952E65">
        <w:rPr>
          <w:rFonts w:ascii="Times New Roman" w:hAnsi="Times New Roman" w:cs="Times New Roman"/>
          <w:sz w:val="28"/>
          <w:szCs w:val="28"/>
        </w:rPr>
        <w:t xml:space="preserve"> если бы они учитывались по отдельности. </w:t>
      </w:r>
      <w:r w:rsidR="00FC628B" w:rsidRPr="00952E65">
        <w:rPr>
          <w:rFonts w:ascii="Times New Roman" w:hAnsi="Times New Roman" w:cs="Times New Roman"/>
          <w:sz w:val="28"/>
          <w:szCs w:val="28"/>
        </w:rPr>
        <w:t xml:space="preserve">Данная же методика </w:t>
      </w:r>
      <w:r w:rsidRPr="00952E65">
        <w:rPr>
          <w:rFonts w:ascii="Times New Roman" w:hAnsi="Times New Roman" w:cs="Times New Roman"/>
          <w:sz w:val="28"/>
          <w:szCs w:val="28"/>
        </w:rPr>
        <w:t xml:space="preserve">рассматривает каждый фактор изолировано, что не всегда показывает корректный результат. В связи с этим </w:t>
      </w:r>
      <w:r w:rsidR="00EB4D1F">
        <w:rPr>
          <w:rFonts w:ascii="Times New Roman" w:hAnsi="Times New Roman" w:cs="Times New Roman"/>
          <w:sz w:val="28"/>
          <w:szCs w:val="28"/>
        </w:rPr>
        <w:t>этот</w:t>
      </w:r>
      <w:r w:rsidRPr="00952E65">
        <w:rPr>
          <w:rFonts w:ascii="Times New Roman" w:hAnsi="Times New Roman" w:cs="Times New Roman"/>
          <w:sz w:val="28"/>
          <w:szCs w:val="28"/>
        </w:rPr>
        <w:t xml:space="preserve"> метод </w:t>
      </w:r>
      <w:r w:rsidR="00EB4D1F">
        <w:rPr>
          <w:rFonts w:ascii="Times New Roman" w:hAnsi="Times New Roman" w:cs="Times New Roman"/>
          <w:sz w:val="28"/>
          <w:szCs w:val="28"/>
        </w:rPr>
        <w:t xml:space="preserve">обычно </w:t>
      </w:r>
      <w:r w:rsidRPr="00952E65">
        <w:rPr>
          <w:rFonts w:ascii="Times New Roman" w:hAnsi="Times New Roman" w:cs="Times New Roman"/>
          <w:sz w:val="28"/>
          <w:szCs w:val="28"/>
        </w:rPr>
        <w:t>используется только для мало или среднемасштабных проектов, либо же совместно с другим методом оценки</w:t>
      </w:r>
      <w:r w:rsidR="00A86FD2" w:rsidRPr="00952E65">
        <w:rPr>
          <w:rFonts w:ascii="Times New Roman" w:hAnsi="Times New Roman" w:cs="Times New Roman"/>
          <w:sz w:val="28"/>
          <w:szCs w:val="28"/>
        </w:rPr>
        <w:t>.</w:t>
      </w:r>
    </w:p>
    <w:p w:rsidR="00A86FD2" w:rsidRPr="00EB4D1F" w:rsidRDefault="00A86FD2" w:rsidP="00EB4D1F">
      <w:pPr>
        <w:spacing w:line="360" w:lineRule="auto"/>
        <w:ind w:firstLine="709"/>
        <w:contextualSpacing/>
        <w:jc w:val="both"/>
        <w:rPr>
          <w:rFonts w:ascii="Times New Roman" w:hAnsi="Times New Roman" w:cs="Times New Roman"/>
          <w:i/>
          <w:sz w:val="28"/>
          <w:szCs w:val="28"/>
          <w:u w:val="single"/>
        </w:rPr>
      </w:pPr>
      <w:r w:rsidRPr="00EB4D1F">
        <w:rPr>
          <w:rFonts w:ascii="Times New Roman" w:hAnsi="Times New Roman" w:cs="Times New Roman"/>
          <w:i/>
          <w:sz w:val="28"/>
          <w:szCs w:val="28"/>
          <w:u w:val="single"/>
        </w:rPr>
        <w:t>Метод сценариев</w:t>
      </w:r>
    </w:p>
    <w:p w:rsidR="00A86FD2" w:rsidRDefault="00A86FD2" w:rsidP="00EB4D1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Данный метод призван частично </w:t>
      </w:r>
      <w:proofErr w:type="gramStart"/>
      <w:r>
        <w:rPr>
          <w:rFonts w:ascii="Times New Roman" w:hAnsi="Times New Roman" w:cs="Times New Roman"/>
          <w:sz w:val="28"/>
          <w:szCs w:val="28"/>
        </w:rPr>
        <w:t>исключить</w:t>
      </w:r>
      <w:proofErr w:type="gramEnd"/>
      <w:r>
        <w:rPr>
          <w:rFonts w:ascii="Times New Roman" w:hAnsi="Times New Roman" w:cs="Times New Roman"/>
          <w:sz w:val="28"/>
          <w:szCs w:val="28"/>
        </w:rPr>
        <w:t xml:space="preserve"> те недостатки, которые присущи анализу чувствительности. В данном случае изменению подвергается совокупность условий функционирования проекта, коррелированных между собой. Методика предполагает, что специалисты должны описать все возможные сценарии развития событий, то есть все параметры реализации проекта, издержки, результаты. В качестве возможных сценариев </w:t>
      </w:r>
      <w:proofErr w:type="gramStart"/>
      <w:r>
        <w:rPr>
          <w:rFonts w:ascii="Times New Roman" w:hAnsi="Times New Roman" w:cs="Times New Roman"/>
          <w:sz w:val="28"/>
          <w:szCs w:val="28"/>
        </w:rPr>
        <w:t>берутся</w:t>
      </w:r>
      <w:proofErr w:type="gramEnd"/>
      <w:r>
        <w:rPr>
          <w:rFonts w:ascii="Times New Roman" w:hAnsi="Times New Roman" w:cs="Times New Roman"/>
          <w:sz w:val="28"/>
          <w:szCs w:val="28"/>
        </w:rPr>
        <w:t xml:space="preserve"> пессимистичны, средний, оптимистичный и </w:t>
      </w:r>
      <w:r>
        <w:rPr>
          <w:rFonts w:ascii="Times New Roman" w:hAnsi="Times New Roman" w:cs="Times New Roman"/>
          <w:sz w:val="28"/>
          <w:szCs w:val="28"/>
        </w:rPr>
        <w:lastRenderedPageBreak/>
        <w:t>промежуточные сценарии</w:t>
      </w:r>
      <w:r w:rsidR="00EB4D1F">
        <w:rPr>
          <w:rFonts w:ascii="Times New Roman" w:hAnsi="Times New Roman" w:cs="Times New Roman"/>
          <w:sz w:val="28"/>
          <w:szCs w:val="28"/>
        </w:rPr>
        <w:t>, после чего</w:t>
      </w:r>
      <w:r>
        <w:rPr>
          <w:rFonts w:ascii="Times New Roman" w:hAnsi="Times New Roman" w:cs="Times New Roman"/>
          <w:sz w:val="28"/>
          <w:szCs w:val="28"/>
        </w:rPr>
        <w:t xml:space="preserve"> эксперты определяют показатели эффективности проекта. </w:t>
      </w:r>
    </w:p>
    <w:p w:rsidR="008903C1" w:rsidRDefault="008903C1" w:rsidP="00EB4D1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Главным недостатком подобного анализа является то, что на практике </w:t>
      </w:r>
      <w:r w:rsidR="00EB4D1F">
        <w:rPr>
          <w:rFonts w:ascii="Times New Roman" w:hAnsi="Times New Roman" w:cs="Times New Roman"/>
          <w:sz w:val="28"/>
          <w:szCs w:val="28"/>
        </w:rPr>
        <w:t>сложно</w:t>
      </w:r>
      <w:r>
        <w:rPr>
          <w:rFonts w:ascii="Times New Roman" w:hAnsi="Times New Roman" w:cs="Times New Roman"/>
          <w:sz w:val="28"/>
          <w:szCs w:val="28"/>
        </w:rPr>
        <w:t xml:space="preserve"> воспроизвести весь набор возможных сценариев, число которых не огранич</w:t>
      </w:r>
      <w:r w:rsidR="00EB4D1F">
        <w:rPr>
          <w:rFonts w:ascii="Times New Roman" w:hAnsi="Times New Roman" w:cs="Times New Roman"/>
          <w:sz w:val="28"/>
          <w:szCs w:val="28"/>
        </w:rPr>
        <w:t>ено. Кроме того не всегда реально</w:t>
      </w:r>
      <w:r>
        <w:rPr>
          <w:rFonts w:ascii="Times New Roman" w:hAnsi="Times New Roman" w:cs="Times New Roman"/>
          <w:sz w:val="28"/>
          <w:szCs w:val="28"/>
        </w:rPr>
        <w:t xml:space="preserve"> достоверно определить вероятность того или иного выбранного сценария, поэтому специалисты делают предположения, которые являются субъективными и могут оказаться неверными. </w:t>
      </w:r>
    </w:p>
    <w:p w:rsidR="008903C1" w:rsidRPr="00EB4D1F" w:rsidRDefault="008903C1" w:rsidP="00EB4D1F">
      <w:pPr>
        <w:spacing w:line="360" w:lineRule="auto"/>
        <w:ind w:firstLine="709"/>
        <w:contextualSpacing/>
        <w:jc w:val="both"/>
        <w:rPr>
          <w:rFonts w:ascii="Times New Roman" w:hAnsi="Times New Roman" w:cs="Times New Roman"/>
          <w:i/>
          <w:sz w:val="28"/>
          <w:szCs w:val="28"/>
          <w:u w:val="single"/>
        </w:rPr>
      </w:pPr>
      <w:r w:rsidRPr="00EB4D1F">
        <w:rPr>
          <w:rFonts w:ascii="Times New Roman" w:hAnsi="Times New Roman" w:cs="Times New Roman"/>
          <w:i/>
          <w:sz w:val="28"/>
          <w:szCs w:val="28"/>
          <w:u w:val="single"/>
        </w:rPr>
        <w:t>Статистический метод</w:t>
      </w:r>
    </w:p>
    <w:p w:rsidR="008903C1" w:rsidRDefault="008903C1" w:rsidP="00EB4D1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Данный метод основан на методах математической статистики. Для оценки проекта в данном случае используются </w:t>
      </w:r>
      <w:r w:rsidR="008D2711">
        <w:rPr>
          <w:rFonts w:ascii="Times New Roman" w:hAnsi="Times New Roman" w:cs="Times New Roman"/>
          <w:sz w:val="28"/>
          <w:szCs w:val="28"/>
        </w:rPr>
        <w:t>показатели средней арифметической взвешенной, дисперсию, среднее арифметическое отклонение, коэффициент вариации.</w:t>
      </w:r>
    </w:p>
    <w:p w:rsidR="008D2711" w:rsidRDefault="008D2711" w:rsidP="00EB4D1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Несмотря на то, что нахождение данных показ</w:t>
      </w:r>
      <w:r w:rsidR="005B6B67">
        <w:rPr>
          <w:rFonts w:ascii="Times New Roman" w:hAnsi="Times New Roman" w:cs="Times New Roman"/>
          <w:sz w:val="28"/>
          <w:szCs w:val="28"/>
        </w:rPr>
        <w:t>а</w:t>
      </w:r>
      <w:r>
        <w:rPr>
          <w:rFonts w:ascii="Times New Roman" w:hAnsi="Times New Roman" w:cs="Times New Roman"/>
          <w:sz w:val="28"/>
          <w:szCs w:val="28"/>
        </w:rPr>
        <w:t xml:space="preserve">телей не является сложным процессом, для анализа при помощи них необходим большой объем информации за период времени. Кроме того, распределение рисков проекта не всегда подчиняется нормальному закону, а это условие является ключевым для использования этих показателей для оценки рисков проектов. </w:t>
      </w:r>
      <w:r w:rsidR="00022EF8">
        <w:rPr>
          <w:rFonts w:ascii="Times New Roman" w:hAnsi="Times New Roman" w:cs="Times New Roman"/>
          <w:sz w:val="28"/>
          <w:szCs w:val="28"/>
        </w:rPr>
        <w:t xml:space="preserve">Его использование с другим распределением может привести к ошибочным результатам, соответственно необходимо применение таких коэффициентов как коэффициент симметрии и эксцесса. Другим, более сложный математический инструмент оценки рисков – это регрессионный анализ. Однако он также требует большого набора данных и знаний эконометрического анализа. Тем не </w:t>
      </w:r>
      <w:proofErr w:type="gramStart"/>
      <w:r w:rsidR="00022EF8">
        <w:rPr>
          <w:rFonts w:ascii="Times New Roman" w:hAnsi="Times New Roman" w:cs="Times New Roman"/>
          <w:sz w:val="28"/>
          <w:szCs w:val="28"/>
        </w:rPr>
        <w:t>менее</w:t>
      </w:r>
      <w:proofErr w:type="gramEnd"/>
      <w:r w:rsidR="00022EF8">
        <w:rPr>
          <w:rFonts w:ascii="Times New Roman" w:hAnsi="Times New Roman" w:cs="Times New Roman"/>
          <w:sz w:val="28"/>
          <w:szCs w:val="28"/>
        </w:rPr>
        <w:t xml:space="preserve"> он позволяет провести детальную оценку риска и факторов, влияющих на него.</w:t>
      </w:r>
    </w:p>
    <w:p w:rsidR="00022EF8" w:rsidRPr="009D59C7" w:rsidRDefault="00022EF8" w:rsidP="00EB4D1F">
      <w:pPr>
        <w:spacing w:line="360" w:lineRule="auto"/>
        <w:ind w:firstLine="709"/>
        <w:contextualSpacing/>
        <w:jc w:val="both"/>
        <w:rPr>
          <w:rFonts w:ascii="Times New Roman" w:hAnsi="Times New Roman" w:cs="Times New Roman"/>
          <w:i/>
          <w:sz w:val="28"/>
          <w:szCs w:val="28"/>
          <w:u w:val="single"/>
        </w:rPr>
      </w:pPr>
      <w:r w:rsidRPr="00EB4D1F">
        <w:rPr>
          <w:rFonts w:ascii="Times New Roman" w:hAnsi="Times New Roman" w:cs="Times New Roman"/>
          <w:i/>
          <w:sz w:val="28"/>
          <w:szCs w:val="28"/>
          <w:u w:val="single"/>
        </w:rPr>
        <w:t>Имитационное моделирование</w:t>
      </w:r>
      <w:r w:rsidR="009F3BC6">
        <w:rPr>
          <w:rFonts w:ascii="Times New Roman" w:hAnsi="Times New Roman" w:cs="Times New Roman"/>
          <w:i/>
          <w:sz w:val="28"/>
          <w:szCs w:val="28"/>
          <w:u w:val="single"/>
        </w:rPr>
        <w:t xml:space="preserve"> (метод Монте-Карло)</w:t>
      </w:r>
      <w:r w:rsidR="009D59C7" w:rsidRPr="009D59C7">
        <w:rPr>
          <w:rFonts w:ascii="Times New Roman" w:hAnsi="Times New Roman" w:cs="Times New Roman"/>
          <w:i/>
          <w:sz w:val="28"/>
          <w:szCs w:val="28"/>
          <w:u w:val="single"/>
        </w:rPr>
        <w:t xml:space="preserve"> [31]</w:t>
      </w:r>
    </w:p>
    <w:p w:rsidR="00022EF8" w:rsidRDefault="00022EF8" w:rsidP="00EB4D1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условиях неопределенности и риска данный метод оценки приобрел наибольшую популярность среди экспертов. В данном методе комбинируется метод анализа чувствительности и сценарного анализа. </w:t>
      </w:r>
      <w:r w:rsidR="009F3BC6">
        <w:rPr>
          <w:rFonts w:ascii="Times New Roman" w:hAnsi="Times New Roman" w:cs="Times New Roman"/>
          <w:sz w:val="28"/>
          <w:szCs w:val="28"/>
        </w:rPr>
        <w:t xml:space="preserve">Данный способ применяется в случаях, когда нельзя определить точные значения параметров </w:t>
      </w:r>
      <w:r w:rsidR="009F3BC6">
        <w:rPr>
          <w:rFonts w:ascii="Times New Roman" w:hAnsi="Times New Roman" w:cs="Times New Roman"/>
          <w:sz w:val="28"/>
          <w:szCs w:val="28"/>
        </w:rPr>
        <w:lastRenderedPageBreak/>
        <w:t xml:space="preserve">(как в случае сценарного анализа). </w:t>
      </w:r>
      <w:r>
        <w:rPr>
          <w:rFonts w:ascii="Times New Roman" w:hAnsi="Times New Roman" w:cs="Times New Roman"/>
          <w:sz w:val="28"/>
          <w:szCs w:val="28"/>
        </w:rPr>
        <w:t>Использование этого способа невозможно без применения специальных программ расчета, так как сценарии генерируются п</w:t>
      </w:r>
      <w:r w:rsidR="00A3756A">
        <w:rPr>
          <w:rFonts w:ascii="Times New Roman" w:hAnsi="Times New Roman" w:cs="Times New Roman"/>
          <w:sz w:val="28"/>
          <w:szCs w:val="28"/>
        </w:rPr>
        <w:t xml:space="preserve">ри помощи программ. </w:t>
      </w:r>
      <w:r w:rsidR="009F3BC6">
        <w:rPr>
          <w:rFonts w:ascii="Times New Roman" w:hAnsi="Times New Roman" w:cs="Times New Roman"/>
          <w:sz w:val="28"/>
          <w:szCs w:val="28"/>
        </w:rPr>
        <w:t xml:space="preserve">Количество возможных сценариев может быть бесконечно большим. </w:t>
      </w:r>
      <w:r w:rsidR="00A3756A">
        <w:rPr>
          <w:rFonts w:ascii="Times New Roman" w:hAnsi="Times New Roman" w:cs="Times New Roman"/>
          <w:sz w:val="28"/>
          <w:szCs w:val="28"/>
        </w:rPr>
        <w:t>Здесь рассма</w:t>
      </w:r>
      <w:r>
        <w:rPr>
          <w:rFonts w:ascii="Times New Roman" w:hAnsi="Times New Roman" w:cs="Times New Roman"/>
          <w:sz w:val="28"/>
          <w:szCs w:val="28"/>
        </w:rPr>
        <w:t xml:space="preserve">триваются не несколько </w:t>
      </w:r>
      <w:r w:rsidR="00C3182B">
        <w:rPr>
          <w:rFonts w:ascii="Times New Roman" w:hAnsi="Times New Roman" w:cs="Times New Roman"/>
          <w:sz w:val="28"/>
          <w:szCs w:val="28"/>
        </w:rPr>
        <w:t>экспериментов</w:t>
      </w:r>
      <w:r>
        <w:rPr>
          <w:rFonts w:ascii="Times New Roman" w:hAnsi="Times New Roman" w:cs="Times New Roman"/>
          <w:sz w:val="28"/>
          <w:szCs w:val="28"/>
        </w:rPr>
        <w:t>, а намного большее количество сгенерированных путей развития событий. Для каждой комбинации сценарных условий рассчитывается значение Чистого приведенного потока, при этом эксперты находят вероятностное распределение финансовых результатов п</w:t>
      </w:r>
      <w:r w:rsidR="00A3756A">
        <w:rPr>
          <w:rFonts w:ascii="Times New Roman" w:hAnsi="Times New Roman" w:cs="Times New Roman"/>
          <w:sz w:val="28"/>
          <w:szCs w:val="28"/>
        </w:rPr>
        <w:t>р</w:t>
      </w:r>
      <w:r>
        <w:rPr>
          <w:rFonts w:ascii="Times New Roman" w:hAnsi="Times New Roman" w:cs="Times New Roman"/>
          <w:sz w:val="28"/>
          <w:szCs w:val="28"/>
        </w:rPr>
        <w:t xml:space="preserve">оекта. </w:t>
      </w:r>
    </w:p>
    <w:p w:rsidR="00D50AA3" w:rsidRDefault="00D50AA3" w:rsidP="00EB4D1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Существует основной алгоритм использования данной методики:</w:t>
      </w:r>
    </w:p>
    <w:p w:rsidR="00D50AA3" w:rsidRDefault="00E63614" w:rsidP="002844A2">
      <w:pPr>
        <w:pStyle w:val="a3"/>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D50AA3">
        <w:rPr>
          <w:rFonts w:ascii="Times New Roman" w:hAnsi="Times New Roman" w:cs="Times New Roman"/>
          <w:sz w:val="28"/>
          <w:szCs w:val="28"/>
        </w:rPr>
        <w:t>ормирование факторов, которые оказывают влияние на денежные потоки проекта.</w:t>
      </w:r>
    </w:p>
    <w:p w:rsidR="00D50AA3" w:rsidRDefault="00D50AA3" w:rsidP="002844A2">
      <w:pPr>
        <w:pStyle w:val="a3"/>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Построение вероятностного распределения по каждому параметру. </w:t>
      </w:r>
      <w:proofErr w:type="gramStart"/>
      <w:r>
        <w:rPr>
          <w:rFonts w:ascii="Times New Roman" w:hAnsi="Times New Roman" w:cs="Times New Roman"/>
          <w:sz w:val="28"/>
          <w:szCs w:val="28"/>
        </w:rPr>
        <w:t>Предполагается</w:t>
      </w:r>
      <w:proofErr w:type="gramEnd"/>
      <w:r>
        <w:rPr>
          <w:rFonts w:ascii="Times New Roman" w:hAnsi="Times New Roman" w:cs="Times New Roman"/>
          <w:sz w:val="28"/>
          <w:szCs w:val="28"/>
        </w:rPr>
        <w:t xml:space="preserve"> что функция является нормально распределенной.</w:t>
      </w:r>
    </w:p>
    <w:p w:rsidR="00D50AA3" w:rsidRDefault="00D50AA3" w:rsidP="002844A2">
      <w:pPr>
        <w:pStyle w:val="a3"/>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базе вероятностного </w:t>
      </w:r>
      <w:r w:rsidR="005B6B67">
        <w:rPr>
          <w:rFonts w:ascii="Times New Roman" w:hAnsi="Times New Roman" w:cs="Times New Roman"/>
          <w:sz w:val="28"/>
          <w:szCs w:val="28"/>
        </w:rPr>
        <w:t>распределения</w:t>
      </w:r>
      <w:r>
        <w:rPr>
          <w:rFonts w:ascii="Times New Roman" w:hAnsi="Times New Roman" w:cs="Times New Roman"/>
          <w:sz w:val="28"/>
          <w:szCs w:val="28"/>
        </w:rPr>
        <w:t xml:space="preserve"> каждого фактора риска, программа </w:t>
      </w:r>
      <w:r w:rsidR="005B6B67">
        <w:rPr>
          <w:rFonts w:ascii="Times New Roman" w:hAnsi="Times New Roman" w:cs="Times New Roman"/>
          <w:sz w:val="28"/>
          <w:szCs w:val="28"/>
        </w:rPr>
        <w:t>случайным образом</w:t>
      </w:r>
      <w:r>
        <w:rPr>
          <w:rFonts w:ascii="Times New Roman" w:hAnsi="Times New Roman" w:cs="Times New Roman"/>
          <w:sz w:val="28"/>
          <w:szCs w:val="28"/>
        </w:rPr>
        <w:t xml:space="preserve"> выбирает значение каждого фактора.</w:t>
      </w:r>
    </w:p>
    <w:p w:rsidR="00D97EBC" w:rsidRPr="00D97EBC" w:rsidRDefault="00D50AA3" w:rsidP="00D97EBC">
      <w:pPr>
        <w:pStyle w:val="a3"/>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Данные изменяемые фа</w:t>
      </w:r>
      <w:r w:rsidR="005B6B67">
        <w:rPr>
          <w:rFonts w:ascii="Times New Roman" w:hAnsi="Times New Roman" w:cs="Times New Roman"/>
          <w:sz w:val="28"/>
          <w:szCs w:val="28"/>
        </w:rPr>
        <w:t>к</w:t>
      </w:r>
      <w:r>
        <w:rPr>
          <w:rFonts w:ascii="Times New Roman" w:hAnsi="Times New Roman" w:cs="Times New Roman"/>
          <w:sz w:val="28"/>
          <w:szCs w:val="28"/>
        </w:rPr>
        <w:t>торы сочетаются с параметрами, изменение которых не ожидается, после чего происходит расчет величины чистого денежного потока</w:t>
      </w:r>
      <w:r w:rsidRPr="00D50AA3">
        <w:rPr>
          <w:rFonts w:ascii="Times New Roman" w:hAnsi="Times New Roman" w:cs="Times New Roman"/>
          <w:sz w:val="28"/>
          <w:szCs w:val="28"/>
        </w:rPr>
        <w:t xml:space="preserve"> </w:t>
      </w:r>
      <w:r>
        <w:rPr>
          <w:rFonts w:ascii="Times New Roman" w:hAnsi="Times New Roman" w:cs="Times New Roman"/>
          <w:sz w:val="28"/>
          <w:szCs w:val="28"/>
        </w:rPr>
        <w:t xml:space="preserve">по годам, после чего на их основе рассчитывается значение </w:t>
      </w:r>
      <w:r>
        <w:rPr>
          <w:rFonts w:ascii="Times New Roman" w:hAnsi="Times New Roman" w:cs="Times New Roman"/>
          <w:sz w:val="28"/>
          <w:szCs w:val="28"/>
          <w:lang w:val="en-US"/>
        </w:rPr>
        <w:t>NPV</w:t>
      </w:r>
      <w:r w:rsidRPr="00D50AA3">
        <w:rPr>
          <w:rFonts w:ascii="Times New Roman" w:hAnsi="Times New Roman" w:cs="Times New Roman"/>
          <w:sz w:val="28"/>
          <w:szCs w:val="28"/>
        </w:rPr>
        <w:t xml:space="preserve">. </w:t>
      </w:r>
      <w:r>
        <w:rPr>
          <w:rFonts w:ascii="Times New Roman" w:hAnsi="Times New Roman" w:cs="Times New Roman"/>
          <w:sz w:val="28"/>
          <w:szCs w:val="28"/>
        </w:rPr>
        <w:t xml:space="preserve">Число </w:t>
      </w:r>
      <w:r w:rsidR="005B6B67">
        <w:rPr>
          <w:rFonts w:ascii="Times New Roman" w:hAnsi="Times New Roman" w:cs="Times New Roman"/>
          <w:sz w:val="28"/>
          <w:szCs w:val="28"/>
        </w:rPr>
        <w:t>подобных</w:t>
      </w:r>
      <w:r>
        <w:rPr>
          <w:rFonts w:ascii="Times New Roman" w:hAnsi="Times New Roman" w:cs="Times New Roman"/>
          <w:sz w:val="28"/>
          <w:szCs w:val="28"/>
        </w:rPr>
        <w:t xml:space="preserve"> имитаций насчитывают около 500, после чего на </w:t>
      </w:r>
      <w:r w:rsidR="005B6B67">
        <w:rPr>
          <w:rFonts w:ascii="Times New Roman" w:hAnsi="Times New Roman" w:cs="Times New Roman"/>
          <w:sz w:val="28"/>
          <w:szCs w:val="28"/>
        </w:rPr>
        <w:t>полученных</w:t>
      </w:r>
      <w:r>
        <w:rPr>
          <w:rFonts w:ascii="Times New Roman" w:hAnsi="Times New Roman" w:cs="Times New Roman"/>
          <w:sz w:val="28"/>
          <w:szCs w:val="28"/>
        </w:rPr>
        <w:t xml:space="preserve"> данных </w:t>
      </w:r>
      <w:r w:rsidR="005B6B67">
        <w:rPr>
          <w:rFonts w:ascii="Times New Roman" w:hAnsi="Times New Roman" w:cs="Times New Roman"/>
          <w:sz w:val="28"/>
          <w:szCs w:val="28"/>
        </w:rPr>
        <w:t>строится</w:t>
      </w:r>
      <w:r>
        <w:rPr>
          <w:rFonts w:ascii="Times New Roman" w:hAnsi="Times New Roman" w:cs="Times New Roman"/>
          <w:sz w:val="28"/>
          <w:szCs w:val="28"/>
        </w:rPr>
        <w:t xml:space="preserve"> вероятностное распределение чистого дисконтированного дохода. </w:t>
      </w:r>
    </w:p>
    <w:p w:rsidR="00D50AA3" w:rsidRPr="00D97EBC" w:rsidRDefault="00D50AA3" w:rsidP="00D97EBC">
      <w:pPr>
        <w:pStyle w:val="a3"/>
        <w:spacing w:line="360" w:lineRule="auto"/>
        <w:ind w:left="0" w:firstLine="709"/>
        <w:jc w:val="both"/>
        <w:rPr>
          <w:rFonts w:ascii="Times New Roman" w:hAnsi="Times New Roman" w:cs="Times New Roman"/>
          <w:sz w:val="28"/>
          <w:szCs w:val="28"/>
        </w:rPr>
      </w:pPr>
      <w:bookmarkStart w:id="20" w:name="_GoBack"/>
      <w:bookmarkEnd w:id="20"/>
      <w:r w:rsidRPr="00D97EBC">
        <w:rPr>
          <w:rFonts w:ascii="Times New Roman" w:hAnsi="Times New Roman" w:cs="Times New Roman"/>
          <w:sz w:val="28"/>
          <w:szCs w:val="28"/>
        </w:rPr>
        <w:t>Результаты данного анализа комбинируются с результатами вероятност</w:t>
      </w:r>
      <w:r w:rsidR="009F3BC6" w:rsidRPr="00D97EBC">
        <w:rPr>
          <w:rFonts w:ascii="Times New Roman" w:hAnsi="Times New Roman" w:cs="Times New Roman"/>
          <w:sz w:val="28"/>
          <w:szCs w:val="28"/>
        </w:rPr>
        <w:t xml:space="preserve">ного и статистического анализа. </w:t>
      </w:r>
      <w:r w:rsidRPr="00D97EBC">
        <w:rPr>
          <w:rFonts w:ascii="Times New Roman" w:hAnsi="Times New Roman" w:cs="Times New Roman"/>
          <w:sz w:val="28"/>
          <w:szCs w:val="28"/>
        </w:rPr>
        <w:t xml:space="preserve">Данный метод является эффективным средством </w:t>
      </w:r>
      <w:r w:rsidR="009F3BC6" w:rsidRPr="00D97EBC">
        <w:rPr>
          <w:rFonts w:ascii="Times New Roman" w:hAnsi="Times New Roman" w:cs="Times New Roman"/>
          <w:sz w:val="28"/>
          <w:szCs w:val="28"/>
        </w:rPr>
        <w:t>оценки</w:t>
      </w:r>
      <w:r w:rsidRPr="00D97EBC">
        <w:rPr>
          <w:rFonts w:ascii="Times New Roman" w:hAnsi="Times New Roman" w:cs="Times New Roman"/>
          <w:sz w:val="28"/>
          <w:szCs w:val="28"/>
        </w:rPr>
        <w:t xml:space="preserve"> рисков инвестиционных проектов, который позволяет </w:t>
      </w:r>
      <w:r w:rsidR="00697D95" w:rsidRPr="00D97EBC">
        <w:rPr>
          <w:rFonts w:ascii="Times New Roman" w:hAnsi="Times New Roman" w:cs="Times New Roman"/>
          <w:sz w:val="28"/>
          <w:szCs w:val="28"/>
        </w:rPr>
        <w:t>определять изменение результатов проекта в зависимости от мак</w:t>
      </w:r>
      <w:r w:rsidR="005B6B67" w:rsidRPr="00D97EBC">
        <w:rPr>
          <w:rFonts w:ascii="Times New Roman" w:hAnsi="Times New Roman" w:cs="Times New Roman"/>
          <w:sz w:val="28"/>
          <w:szCs w:val="28"/>
        </w:rPr>
        <w:t>с</w:t>
      </w:r>
      <w:r w:rsidR="00697D95" w:rsidRPr="00D97EBC">
        <w:rPr>
          <w:rFonts w:ascii="Times New Roman" w:hAnsi="Times New Roman" w:cs="Times New Roman"/>
          <w:sz w:val="28"/>
          <w:szCs w:val="28"/>
        </w:rPr>
        <w:t>имально возможного числа переменных. Однако и он не лишен недостатков:</w:t>
      </w:r>
    </w:p>
    <w:p w:rsidR="00697D95" w:rsidRPr="005B6B67" w:rsidRDefault="00E63614" w:rsidP="002844A2">
      <w:pPr>
        <w:pStyle w:val="a3"/>
        <w:numPr>
          <w:ilvl w:val="0"/>
          <w:numId w:val="2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5B6B67" w:rsidRPr="005B6B67">
        <w:rPr>
          <w:rFonts w:ascii="Times New Roman" w:hAnsi="Times New Roman" w:cs="Times New Roman"/>
          <w:sz w:val="28"/>
          <w:szCs w:val="28"/>
        </w:rPr>
        <w:t>уществует про</w:t>
      </w:r>
      <w:r w:rsidR="00697D95" w:rsidRPr="005B6B67">
        <w:rPr>
          <w:rFonts w:ascii="Times New Roman" w:hAnsi="Times New Roman" w:cs="Times New Roman"/>
          <w:sz w:val="28"/>
          <w:szCs w:val="28"/>
        </w:rPr>
        <w:t xml:space="preserve">блема </w:t>
      </w:r>
      <w:proofErr w:type="spellStart"/>
      <w:r w:rsidR="00697D95" w:rsidRPr="005B6B67">
        <w:rPr>
          <w:rFonts w:ascii="Times New Roman" w:hAnsi="Times New Roman" w:cs="Times New Roman"/>
          <w:sz w:val="28"/>
          <w:szCs w:val="28"/>
        </w:rPr>
        <w:t>мультиколлинеарности</w:t>
      </w:r>
      <w:proofErr w:type="spellEnd"/>
      <w:r>
        <w:rPr>
          <w:rFonts w:ascii="Times New Roman" w:hAnsi="Times New Roman" w:cs="Times New Roman"/>
          <w:sz w:val="28"/>
          <w:szCs w:val="28"/>
        </w:rPr>
        <w:t>.</w:t>
      </w:r>
    </w:p>
    <w:p w:rsidR="00697D95" w:rsidRPr="005B6B67" w:rsidRDefault="00697D95" w:rsidP="002844A2">
      <w:pPr>
        <w:pStyle w:val="a3"/>
        <w:numPr>
          <w:ilvl w:val="0"/>
          <w:numId w:val="21"/>
        </w:numPr>
        <w:spacing w:line="360" w:lineRule="auto"/>
        <w:ind w:left="0" w:firstLine="709"/>
        <w:jc w:val="both"/>
        <w:rPr>
          <w:rFonts w:ascii="Times New Roman" w:hAnsi="Times New Roman" w:cs="Times New Roman"/>
          <w:sz w:val="28"/>
          <w:szCs w:val="28"/>
        </w:rPr>
      </w:pPr>
      <w:r w:rsidRPr="005B6B67">
        <w:rPr>
          <w:rFonts w:ascii="Times New Roman" w:hAnsi="Times New Roman" w:cs="Times New Roman"/>
          <w:sz w:val="28"/>
          <w:szCs w:val="28"/>
        </w:rPr>
        <w:lastRenderedPageBreak/>
        <w:t>Иногда трудно определить вид вероятностного распределения</w:t>
      </w:r>
      <w:r w:rsidR="009F3BC6">
        <w:rPr>
          <w:rFonts w:ascii="Times New Roman" w:hAnsi="Times New Roman" w:cs="Times New Roman"/>
          <w:sz w:val="28"/>
          <w:szCs w:val="28"/>
        </w:rPr>
        <w:t xml:space="preserve"> (обычно берется нормальное распределение)</w:t>
      </w:r>
      <w:r w:rsidR="00E63614">
        <w:rPr>
          <w:rFonts w:ascii="Times New Roman" w:hAnsi="Times New Roman" w:cs="Times New Roman"/>
          <w:sz w:val="28"/>
          <w:szCs w:val="28"/>
        </w:rPr>
        <w:t>.</w:t>
      </w:r>
    </w:p>
    <w:p w:rsidR="00A418E1" w:rsidRDefault="00697D95" w:rsidP="00A418E1">
      <w:pPr>
        <w:pStyle w:val="a3"/>
        <w:numPr>
          <w:ilvl w:val="0"/>
          <w:numId w:val="21"/>
        </w:numPr>
        <w:spacing w:line="360" w:lineRule="auto"/>
        <w:ind w:left="0" w:firstLine="709"/>
        <w:jc w:val="both"/>
        <w:rPr>
          <w:rFonts w:ascii="Times New Roman" w:hAnsi="Times New Roman" w:cs="Times New Roman"/>
          <w:sz w:val="28"/>
          <w:szCs w:val="28"/>
        </w:rPr>
      </w:pPr>
      <w:r w:rsidRPr="005B6B67">
        <w:rPr>
          <w:rFonts w:ascii="Times New Roman" w:hAnsi="Times New Roman" w:cs="Times New Roman"/>
          <w:sz w:val="28"/>
          <w:szCs w:val="28"/>
        </w:rPr>
        <w:t>Самостоятельно эксперты компании не всегда могут использовать данный метод в связи с отсутствием знаний по этой методике. Поэтому компании должны привлекать внешних специалистов для его использования.</w:t>
      </w:r>
    </w:p>
    <w:p w:rsidR="00A418E1" w:rsidRDefault="008E6DAB" w:rsidP="00A418E1">
      <w:pPr>
        <w:pStyle w:val="a3"/>
        <w:spacing w:line="360" w:lineRule="auto"/>
        <w:ind w:left="0" w:firstLine="709"/>
        <w:jc w:val="both"/>
        <w:rPr>
          <w:rFonts w:ascii="Times New Roman" w:hAnsi="Times New Roman" w:cs="Times New Roman"/>
          <w:sz w:val="28"/>
          <w:szCs w:val="28"/>
        </w:rPr>
      </w:pPr>
      <w:r w:rsidRPr="00A418E1">
        <w:rPr>
          <w:rFonts w:ascii="Times New Roman" w:hAnsi="Times New Roman" w:cs="Times New Roman"/>
          <w:sz w:val="28"/>
          <w:szCs w:val="28"/>
        </w:rPr>
        <w:t>Подводя итог анализа источников, описывающих риски, которые возникают при реализации проектов государственно-частного партнерства, можно отметить, что существует значительное их количество. При этом риски могут и должны быть классифицированы в зависимости от предпочтений и целей экспертов. Из-за неопределенности, в которой все инвестиционные проекты реализуются, существует множество различных рисков, которые должны быть идентифицированы, оценены и проконтролированы в т</w:t>
      </w:r>
      <w:r w:rsidR="00115FA6" w:rsidRPr="00A418E1">
        <w:rPr>
          <w:rFonts w:ascii="Times New Roman" w:hAnsi="Times New Roman" w:cs="Times New Roman"/>
          <w:sz w:val="28"/>
          <w:szCs w:val="28"/>
        </w:rPr>
        <w:t>ечение всего времени реализации.</w:t>
      </w:r>
    </w:p>
    <w:p w:rsidR="008E6DAB" w:rsidRPr="009F3BC6" w:rsidRDefault="008E6DAB" w:rsidP="00A418E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наиболее </w:t>
      </w:r>
      <w:r w:rsidR="00115FA6">
        <w:rPr>
          <w:rFonts w:ascii="Times New Roman" w:hAnsi="Times New Roman" w:cs="Times New Roman"/>
          <w:sz w:val="28"/>
          <w:szCs w:val="28"/>
        </w:rPr>
        <w:t xml:space="preserve">корректно и полно определить величину возможных потерь по проекту, недостаточно использовать только один из перечисленных методов. Оценка рисков должны быть комплексной, описывающей все возможные исходы. Поэтому для большей эффективности эксперты комбинируют методы оценки, для того чтобы решения </w:t>
      </w:r>
      <w:proofErr w:type="gramStart"/>
      <w:r w:rsidR="00115FA6">
        <w:rPr>
          <w:rFonts w:ascii="Times New Roman" w:hAnsi="Times New Roman" w:cs="Times New Roman"/>
          <w:sz w:val="28"/>
          <w:szCs w:val="28"/>
        </w:rPr>
        <w:t>риск-менеджмента</w:t>
      </w:r>
      <w:proofErr w:type="gramEnd"/>
      <w:r w:rsidR="00115FA6">
        <w:rPr>
          <w:rFonts w:ascii="Times New Roman" w:hAnsi="Times New Roman" w:cs="Times New Roman"/>
          <w:sz w:val="28"/>
          <w:szCs w:val="28"/>
        </w:rPr>
        <w:t xml:space="preserve"> были более результативными.</w:t>
      </w:r>
      <w:r w:rsidR="00426007">
        <w:rPr>
          <w:rFonts w:ascii="Times New Roman" w:hAnsi="Times New Roman" w:cs="Times New Roman"/>
          <w:sz w:val="28"/>
          <w:szCs w:val="28"/>
        </w:rPr>
        <w:t xml:space="preserve"> В данной работе предлагается сочетать такие методы оценке инвестиционных рисков, как метод анализа чувствительности и метода Монте-Карло. Первый, в совокупности с различными подходами качественного анализа позволит выявить факторы, которые наиболее сильно влияют на финансовый результат проекта, а метод имитаций позволит </w:t>
      </w:r>
      <w:r w:rsidR="00B046E6">
        <w:rPr>
          <w:rFonts w:ascii="Times New Roman" w:hAnsi="Times New Roman" w:cs="Times New Roman"/>
          <w:sz w:val="28"/>
          <w:szCs w:val="28"/>
        </w:rPr>
        <w:t>с объективной точки зрения оценить совокупный риск проекта.</w:t>
      </w:r>
    </w:p>
    <w:p w:rsidR="00AA3A59" w:rsidRDefault="00AA3A59">
      <w:pPr>
        <w:rPr>
          <w:rFonts w:ascii="Times New Roman" w:hAnsi="Times New Roman" w:cs="Times New Roman"/>
          <w:sz w:val="28"/>
          <w:szCs w:val="28"/>
        </w:rPr>
      </w:pPr>
      <w:r>
        <w:rPr>
          <w:rFonts w:ascii="Times New Roman" w:hAnsi="Times New Roman" w:cs="Times New Roman"/>
          <w:sz w:val="28"/>
          <w:szCs w:val="28"/>
        </w:rPr>
        <w:br w:type="page"/>
      </w:r>
    </w:p>
    <w:p w:rsidR="00EE5DFF" w:rsidRDefault="001012D3" w:rsidP="0040065B">
      <w:pPr>
        <w:pStyle w:val="1"/>
        <w:spacing w:line="360" w:lineRule="auto"/>
        <w:contextualSpacing/>
        <w:jc w:val="center"/>
        <w:rPr>
          <w:rFonts w:ascii="Times New Roman" w:hAnsi="Times New Roman" w:cs="Times New Roman"/>
          <w:color w:val="auto"/>
        </w:rPr>
      </w:pPr>
      <w:bookmarkStart w:id="21" w:name="_Toc390068815"/>
      <w:r w:rsidRPr="001012D3">
        <w:rPr>
          <w:rFonts w:ascii="Times New Roman" w:hAnsi="Times New Roman" w:cs="Times New Roman"/>
          <w:color w:val="auto"/>
        </w:rPr>
        <w:lastRenderedPageBreak/>
        <w:t>ГЛАВА 3. ПРИМЕНЕНИЕ МОДЕЛЕЙ КАЧЕСТВЕННОГО И КОЛИЧЕСТВЕННОГО АНАЛИЗА ДЛЯ ОЦЕНКИ РИСКОВ ИНФРАСТР</w:t>
      </w:r>
      <w:r>
        <w:rPr>
          <w:rFonts w:ascii="Times New Roman" w:hAnsi="Times New Roman" w:cs="Times New Roman"/>
          <w:color w:val="auto"/>
        </w:rPr>
        <w:t>УКТУРНОГО СТРОИТЕЛЬНОГО ПРОЕКТА</w:t>
      </w:r>
      <w:r w:rsidR="0040065B">
        <w:rPr>
          <w:rFonts w:ascii="Times New Roman" w:hAnsi="Times New Roman" w:cs="Times New Roman"/>
          <w:color w:val="auto"/>
        </w:rPr>
        <w:t xml:space="preserve"> (НА ПРИМЕРЕ ПРОЕКТА «ЗАПАДНЫЙ СКОРОСТНОЙ ДИАМЕТР»)</w:t>
      </w:r>
      <w:bookmarkEnd w:id="21"/>
    </w:p>
    <w:p w:rsidR="001012D3" w:rsidRPr="001012D3" w:rsidRDefault="0040065B" w:rsidP="0040065B">
      <w:pPr>
        <w:pStyle w:val="2"/>
        <w:numPr>
          <w:ilvl w:val="1"/>
          <w:numId w:val="21"/>
        </w:numPr>
        <w:spacing w:line="360" w:lineRule="auto"/>
        <w:ind w:left="0" w:firstLine="720"/>
        <w:contextualSpacing/>
        <w:jc w:val="both"/>
        <w:rPr>
          <w:rFonts w:ascii="Times New Roman" w:hAnsi="Times New Roman" w:cs="Times New Roman"/>
          <w:color w:val="auto"/>
          <w:sz w:val="28"/>
          <w:szCs w:val="28"/>
        </w:rPr>
      </w:pPr>
      <w:bookmarkStart w:id="22" w:name="_Toc390068816"/>
      <w:r>
        <w:rPr>
          <w:rFonts w:ascii="Times New Roman" w:hAnsi="Times New Roman" w:cs="Times New Roman"/>
          <w:color w:val="auto"/>
          <w:sz w:val="28"/>
          <w:szCs w:val="28"/>
        </w:rPr>
        <w:t>Характеристика проекта строительства транспортной инфраструктуры</w:t>
      </w:r>
      <w:r w:rsidR="001012D3" w:rsidRPr="001012D3">
        <w:rPr>
          <w:rFonts w:ascii="Times New Roman" w:hAnsi="Times New Roman" w:cs="Times New Roman"/>
          <w:color w:val="auto"/>
          <w:sz w:val="28"/>
          <w:szCs w:val="28"/>
        </w:rPr>
        <w:t xml:space="preserve"> «Западный скоростной диаметр»</w:t>
      </w:r>
      <w:r w:rsidR="00963DC6">
        <w:rPr>
          <w:rFonts w:ascii="Times New Roman" w:hAnsi="Times New Roman" w:cs="Times New Roman"/>
          <w:color w:val="auto"/>
          <w:sz w:val="28"/>
          <w:szCs w:val="28"/>
        </w:rPr>
        <w:t xml:space="preserve"> (ЗСД)</w:t>
      </w:r>
      <w:r w:rsidR="009D59C7" w:rsidRPr="009D59C7">
        <w:rPr>
          <w:rFonts w:ascii="Times New Roman" w:hAnsi="Times New Roman" w:cs="Times New Roman"/>
          <w:color w:val="auto"/>
          <w:sz w:val="28"/>
          <w:szCs w:val="28"/>
        </w:rPr>
        <w:t xml:space="preserve"> [42].</w:t>
      </w:r>
      <w:bookmarkEnd w:id="22"/>
    </w:p>
    <w:p w:rsidR="003A6876" w:rsidRDefault="00AD7E2A" w:rsidP="001012D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sidR="00944CC8">
        <w:rPr>
          <w:rFonts w:ascii="Times New Roman" w:hAnsi="Times New Roman" w:cs="Times New Roman"/>
          <w:sz w:val="28"/>
          <w:szCs w:val="28"/>
        </w:rPr>
        <w:t>объекта</w:t>
      </w:r>
      <w:r>
        <w:rPr>
          <w:rFonts w:ascii="Times New Roman" w:hAnsi="Times New Roman" w:cs="Times New Roman"/>
          <w:sz w:val="28"/>
          <w:szCs w:val="28"/>
        </w:rPr>
        <w:t xml:space="preserve"> исследования был выбран прое</w:t>
      </w:r>
      <w:proofErr w:type="gramStart"/>
      <w:r>
        <w:rPr>
          <w:rFonts w:ascii="Times New Roman" w:hAnsi="Times New Roman" w:cs="Times New Roman"/>
          <w:sz w:val="28"/>
          <w:szCs w:val="28"/>
        </w:rPr>
        <w:t>кт стр</w:t>
      </w:r>
      <w:proofErr w:type="gramEnd"/>
      <w:r>
        <w:rPr>
          <w:rFonts w:ascii="Times New Roman" w:hAnsi="Times New Roman" w:cs="Times New Roman"/>
          <w:sz w:val="28"/>
          <w:szCs w:val="28"/>
        </w:rPr>
        <w:t xml:space="preserve">оительства скоростной автомагистрали, реализующейся на базе концепции государственно-частного партнерства «Западный Скоростной Диаметр». ЗСД является первой платной автомагистралью России. </w:t>
      </w:r>
      <w:r w:rsidR="003A6876">
        <w:rPr>
          <w:rFonts w:ascii="Times New Roman" w:hAnsi="Times New Roman" w:cs="Times New Roman"/>
          <w:sz w:val="28"/>
          <w:szCs w:val="28"/>
        </w:rPr>
        <w:t>Строительство Западного скоростного диаметра является проектом федерального значения, который призван отвечать приоритетам экономического и социального развития транспортной инфраструктуры города и России</w:t>
      </w:r>
      <w:r w:rsidR="001012D3">
        <w:rPr>
          <w:rFonts w:ascii="Times New Roman" w:hAnsi="Times New Roman" w:cs="Times New Roman"/>
          <w:sz w:val="28"/>
          <w:szCs w:val="28"/>
        </w:rPr>
        <w:t xml:space="preserve"> в целом</w:t>
      </w:r>
      <w:r w:rsidR="003A6876">
        <w:rPr>
          <w:rFonts w:ascii="Times New Roman" w:hAnsi="Times New Roman" w:cs="Times New Roman"/>
          <w:sz w:val="28"/>
          <w:szCs w:val="28"/>
        </w:rPr>
        <w:t>.</w:t>
      </w:r>
    </w:p>
    <w:p w:rsidR="003A6876" w:rsidRDefault="003A6876" w:rsidP="00963DC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Ключевая цель строительства – это разгрузка дорог Санкт-Петербурга от большого скопления машин. Реализация данного проекта направлена на перераспределение потоков автотранспорта и снижение нагрузки на улично-дорожную сеть в центре города, повысить качество предоставляемых дорог. Кроме того магистраль решает такие задачи, как обеспечение транспортной взаимосвязи между районами Санкт-Петербурга, помогает исключить проблему изолированности Васильевского острова от районов города. С экономической стороны, реализация данного проекта способствует развитию Санкт-Петербурга как одного из ключевых торгово-транспортных центров международного </w:t>
      </w:r>
      <w:r w:rsidR="001012D3">
        <w:rPr>
          <w:rFonts w:ascii="Times New Roman" w:hAnsi="Times New Roman" w:cs="Times New Roman"/>
          <w:sz w:val="28"/>
          <w:szCs w:val="28"/>
        </w:rPr>
        <w:t>масштаба.</w:t>
      </w:r>
    </w:p>
    <w:p w:rsidR="00C40EEC" w:rsidRPr="005B2219" w:rsidRDefault="00963DC6" w:rsidP="00963DC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Проект реализуется на основе концессионного соглашения. </w:t>
      </w:r>
      <w:proofErr w:type="spellStart"/>
      <w:r>
        <w:rPr>
          <w:rFonts w:ascii="Times New Roman" w:hAnsi="Times New Roman" w:cs="Times New Roman"/>
          <w:sz w:val="28"/>
          <w:szCs w:val="28"/>
        </w:rPr>
        <w:t>Концедентом</w:t>
      </w:r>
      <w:proofErr w:type="spellEnd"/>
      <w:r>
        <w:rPr>
          <w:rFonts w:ascii="Times New Roman" w:hAnsi="Times New Roman" w:cs="Times New Roman"/>
          <w:sz w:val="28"/>
          <w:szCs w:val="28"/>
        </w:rPr>
        <w:t xml:space="preserve"> выступает Правительство города федерального значения Санкт-Петербург. </w:t>
      </w:r>
      <w:r w:rsidR="00C40EEC">
        <w:rPr>
          <w:rFonts w:ascii="Times New Roman" w:hAnsi="Times New Roman" w:cs="Times New Roman"/>
          <w:sz w:val="28"/>
          <w:szCs w:val="28"/>
        </w:rPr>
        <w:t>Основные технические характеристики проект</w:t>
      </w:r>
      <w:r w:rsidR="009D59C7">
        <w:rPr>
          <w:rFonts w:ascii="Times New Roman" w:hAnsi="Times New Roman" w:cs="Times New Roman"/>
          <w:sz w:val="28"/>
          <w:szCs w:val="28"/>
        </w:rPr>
        <w:t xml:space="preserve">а представлены ниже в таблице </w:t>
      </w:r>
      <w:r w:rsidR="009D59C7" w:rsidRPr="005B2219">
        <w:rPr>
          <w:rFonts w:ascii="Times New Roman" w:hAnsi="Times New Roman" w:cs="Times New Roman"/>
          <w:sz w:val="28"/>
          <w:szCs w:val="28"/>
        </w:rPr>
        <w:t>4.</w:t>
      </w:r>
    </w:p>
    <w:p w:rsidR="00963DC6" w:rsidRDefault="00963DC6" w:rsidP="00963DC6">
      <w:pPr>
        <w:spacing w:line="360" w:lineRule="auto"/>
        <w:ind w:firstLine="709"/>
        <w:jc w:val="both"/>
        <w:rPr>
          <w:rFonts w:ascii="Times New Roman" w:hAnsi="Times New Roman" w:cs="Times New Roman"/>
          <w:sz w:val="28"/>
          <w:szCs w:val="28"/>
        </w:rPr>
      </w:pPr>
    </w:p>
    <w:p w:rsidR="00D26CDE" w:rsidRPr="009D59C7" w:rsidRDefault="00D26CDE" w:rsidP="00D26CDE">
      <w:pPr>
        <w:pStyle w:val="ad"/>
        <w:keepNext/>
        <w:jc w:val="right"/>
        <w:rPr>
          <w:rFonts w:ascii="Times New Roman" w:hAnsi="Times New Roman" w:cs="Times New Roman"/>
          <w:b w:val="0"/>
          <w:color w:val="auto"/>
          <w:sz w:val="28"/>
          <w:szCs w:val="28"/>
        </w:rPr>
      </w:pPr>
      <w:r w:rsidRPr="009D59C7">
        <w:rPr>
          <w:rFonts w:ascii="Times New Roman" w:hAnsi="Times New Roman" w:cs="Times New Roman"/>
          <w:b w:val="0"/>
          <w:color w:val="auto"/>
          <w:sz w:val="28"/>
          <w:szCs w:val="28"/>
        </w:rPr>
        <w:lastRenderedPageBreak/>
        <w:t xml:space="preserve">Таблица </w:t>
      </w:r>
      <w:r w:rsidRPr="009D59C7">
        <w:rPr>
          <w:rFonts w:ascii="Times New Roman" w:hAnsi="Times New Roman" w:cs="Times New Roman"/>
          <w:b w:val="0"/>
          <w:color w:val="auto"/>
          <w:sz w:val="28"/>
          <w:szCs w:val="28"/>
        </w:rPr>
        <w:fldChar w:fldCharType="begin"/>
      </w:r>
      <w:r w:rsidRPr="009D59C7">
        <w:rPr>
          <w:rFonts w:ascii="Times New Roman" w:hAnsi="Times New Roman" w:cs="Times New Roman"/>
          <w:b w:val="0"/>
          <w:color w:val="auto"/>
          <w:sz w:val="28"/>
          <w:szCs w:val="28"/>
        </w:rPr>
        <w:instrText xml:space="preserve"> SEQ Таблица \* ARABIC </w:instrText>
      </w:r>
      <w:r w:rsidRPr="009D59C7">
        <w:rPr>
          <w:rFonts w:ascii="Times New Roman" w:hAnsi="Times New Roman" w:cs="Times New Roman"/>
          <w:b w:val="0"/>
          <w:color w:val="auto"/>
          <w:sz w:val="28"/>
          <w:szCs w:val="28"/>
        </w:rPr>
        <w:fldChar w:fldCharType="separate"/>
      </w:r>
      <w:r w:rsidR="00C42209">
        <w:rPr>
          <w:rFonts w:ascii="Times New Roman" w:hAnsi="Times New Roman" w:cs="Times New Roman"/>
          <w:b w:val="0"/>
          <w:noProof/>
          <w:color w:val="auto"/>
          <w:sz w:val="28"/>
          <w:szCs w:val="28"/>
        </w:rPr>
        <w:t>4</w:t>
      </w:r>
      <w:r w:rsidRPr="009D59C7">
        <w:rPr>
          <w:rFonts w:ascii="Times New Roman" w:hAnsi="Times New Roman" w:cs="Times New Roman"/>
          <w:b w:val="0"/>
          <w:color w:val="auto"/>
          <w:sz w:val="28"/>
          <w:szCs w:val="28"/>
        </w:rPr>
        <w:fldChar w:fldCharType="end"/>
      </w:r>
      <w:r w:rsidRPr="009D59C7">
        <w:rPr>
          <w:rFonts w:ascii="Times New Roman" w:hAnsi="Times New Roman" w:cs="Times New Roman"/>
          <w:b w:val="0"/>
          <w:color w:val="auto"/>
          <w:sz w:val="28"/>
          <w:szCs w:val="28"/>
        </w:rPr>
        <w:t>.</w:t>
      </w:r>
    </w:p>
    <w:p w:rsidR="00D26CDE" w:rsidRPr="009D59C7" w:rsidRDefault="00963DC6" w:rsidP="0035603C">
      <w:pPr>
        <w:jc w:val="center"/>
        <w:rPr>
          <w:rFonts w:ascii="Times New Roman" w:hAnsi="Times New Roman" w:cs="Times New Roman"/>
          <w:sz w:val="28"/>
          <w:szCs w:val="28"/>
        </w:rPr>
      </w:pPr>
      <w:r w:rsidRPr="009D59C7">
        <w:rPr>
          <w:rFonts w:ascii="Times New Roman" w:hAnsi="Times New Roman" w:cs="Times New Roman"/>
          <w:sz w:val="28"/>
          <w:szCs w:val="28"/>
        </w:rPr>
        <w:t>Общие характеристики</w:t>
      </w:r>
      <w:r w:rsidR="0035603C" w:rsidRPr="009D59C7">
        <w:rPr>
          <w:rFonts w:ascii="Times New Roman" w:hAnsi="Times New Roman" w:cs="Times New Roman"/>
          <w:sz w:val="28"/>
          <w:szCs w:val="28"/>
        </w:rPr>
        <w:t xml:space="preserve"> платной автомагистрали </w:t>
      </w:r>
      <w:r w:rsidR="00FE6446" w:rsidRPr="009D59C7">
        <w:rPr>
          <w:rFonts w:ascii="Times New Roman" w:hAnsi="Times New Roman" w:cs="Times New Roman"/>
          <w:sz w:val="28"/>
          <w:szCs w:val="28"/>
        </w:rPr>
        <w:t>“</w:t>
      </w:r>
      <w:r w:rsidR="0035603C" w:rsidRPr="009D59C7">
        <w:rPr>
          <w:rFonts w:ascii="Times New Roman" w:hAnsi="Times New Roman" w:cs="Times New Roman"/>
          <w:sz w:val="28"/>
          <w:szCs w:val="28"/>
        </w:rPr>
        <w:t>Западный Скоростной Диаметр</w:t>
      </w:r>
      <w:r w:rsidR="00FE6446" w:rsidRPr="009D59C7">
        <w:rPr>
          <w:rFonts w:ascii="Times New Roman" w:hAnsi="Times New Roman" w:cs="Times New Roman"/>
          <w:sz w:val="28"/>
          <w:szCs w:val="28"/>
        </w:rPr>
        <w:t>”</w:t>
      </w:r>
    </w:p>
    <w:tbl>
      <w:tblPr>
        <w:tblStyle w:val="-10"/>
        <w:tblW w:w="0" w:type="auto"/>
        <w:tblLook w:val="04A0" w:firstRow="1" w:lastRow="0" w:firstColumn="1" w:lastColumn="0" w:noHBand="0" w:noVBand="1"/>
      </w:tblPr>
      <w:tblGrid>
        <w:gridCol w:w="6045"/>
        <w:gridCol w:w="17"/>
        <w:gridCol w:w="3509"/>
      </w:tblGrid>
      <w:tr w:rsidR="00D26CDE" w:rsidTr="00D26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gridSpan w:val="2"/>
            <w:tcBorders>
              <w:bottom w:val="single" w:sz="4" w:space="0" w:color="auto"/>
            </w:tcBorders>
          </w:tcPr>
          <w:p w:rsidR="00C40EEC" w:rsidRDefault="00C40EEC" w:rsidP="00C40EEC">
            <w:pPr>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Характеристика</w:t>
            </w:r>
          </w:p>
        </w:tc>
        <w:tc>
          <w:tcPr>
            <w:tcW w:w="3509" w:type="dxa"/>
            <w:tcBorders>
              <w:bottom w:val="single" w:sz="4" w:space="0" w:color="auto"/>
            </w:tcBorders>
          </w:tcPr>
          <w:p w:rsidR="00C40EEC" w:rsidRDefault="00C40EEC" w:rsidP="00C40EE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Данные</w:t>
            </w:r>
          </w:p>
        </w:tc>
      </w:tr>
      <w:tr w:rsidR="00D26CDE" w:rsidTr="00D26CDE">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6062" w:type="dxa"/>
            <w:gridSpan w:val="2"/>
            <w:tcBorders>
              <w:top w:val="single" w:sz="4" w:space="0" w:color="auto"/>
              <w:left w:val="single" w:sz="4" w:space="0" w:color="auto"/>
              <w:bottom w:val="single" w:sz="4" w:space="0" w:color="auto"/>
              <w:right w:val="single" w:sz="4" w:space="0" w:color="auto"/>
            </w:tcBorders>
          </w:tcPr>
          <w:p w:rsidR="00C40EEC" w:rsidRPr="00C40EEC" w:rsidRDefault="00C40EEC" w:rsidP="001A2BB1">
            <w:pPr>
              <w:spacing w:line="360" w:lineRule="auto"/>
              <w:jc w:val="both"/>
              <w:rPr>
                <w:rFonts w:ascii="Times New Roman" w:hAnsi="Times New Roman" w:cs="Times New Roman"/>
                <w:sz w:val="28"/>
                <w:szCs w:val="28"/>
              </w:rPr>
            </w:pPr>
            <w:r>
              <w:rPr>
                <w:rFonts w:ascii="Times New Roman" w:hAnsi="Times New Roman" w:cs="Times New Roman"/>
                <w:sz w:val="28"/>
                <w:szCs w:val="28"/>
              </w:rPr>
              <w:t>Общая протяженность трассы, в том числе:</w:t>
            </w:r>
          </w:p>
        </w:tc>
        <w:tc>
          <w:tcPr>
            <w:tcW w:w="3509" w:type="dxa"/>
            <w:tcBorders>
              <w:top w:val="single" w:sz="4" w:space="0" w:color="auto"/>
              <w:left w:val="single" w:sz="4" w:space="0" w:color="auto"/>
              <w:bottom w:val="single" w:sz="4" w:space="0" w:color="auto"/>
              <w:right w:val="single" w:sz="4" w:space="0" w:color="auto"/>
            </w:tcBorders>
          </w:tcPr>
          <w:p w:rsidR="00C40EEC" w:rsidRDefault="00C40EEC" w:rsidP="001A2BB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46,6 км</w:t>
            </w:r>
          </w:p>
        </w:tc>
      </w:tr>
      <w:tr w:rsidR="00C40EEC" w:rsidTr="00D26CDE">
        <w:trPr>
          <w:trHeight w:val="1557"/>
        </w:trPr>
        <w:tc>
          <w:tcPr>
            <w:cnfStyle w:val="001000000000" w:firstRow="0" w:lastRow="0" w:firstColumn="1" w:lastColumn="0" w:oddVBand="0" w:evenVBand="0" w:oddHBand="0" w:evenHBand="0" w:firstRowFirstColumn="0" w:firstRowLastColumn="0" w:lastRowFirstColumn="0" w:lastRowLastColumn="0"/>
            <w:tcW w:w="6062" w:type="dxa"/>
            <w:gridSpan w:val="2"/>
            <w:tcBorders>
              <w:top w:val="single" w:sz="4" w:space="0" w:color="auto"/>
              <w:left w:val="single" w:sz="4" w:space="0" w:color="auto"/>
              <w:bottom w:val="single" w:sz="4" w:space="0" w:color="auto"/>
              <w:right w:val="single" w:sz="4" w:space="0" w:color="auto"/>
            </w:tcBorders>
          </w:tcPr>
          <w:p w:rsidR="00C40EEC" w:rsidRPr="00C40EEC" w:rsidRDefault="00C40EEC" w:rsidP="002844A2">
            <w:pPr>
              <w:pStyle w:val="a3"/>
              <w:numPr>
                <w:ilvl w:val="0"/>
                <w:numId w:val="5"/>
              </w:numPr>
              <w:tabs>
                <w:tab w:val="left" w:pos="993"/>
              </w:tabs>
              <w:spacing w:line="360" w:lineRule="auto"/>
              <w:ind w:left="1701" w:hanging="992"/>
              <w:jc w:val="both"/>
              <w:rPr>
                <w:rFonts w:ascii="Times New Roman" w:hAnsi="Times New Roman" w:cs="Times New Roman"/>
                <w:sz w:val="28"/>
                <w:szCs w:val="28"/>
              </w:rPr>
            </w:pPr>
            <w:r w:rsidRPr="00C40EEC">
              <w:rPr>
                <w:rFonts w:ascii="Times New Roman" w:hAnsi="Times New Roman" w:cs="Times New Roman"/>
                <w:sz w:val="28"/>
                <w:szCs w:val="28"/>
              </w:rPr>
              <w:t>Южный участок</w:t>
            </w:r>
          </w:p>
          <w:p w:rsidR="00C40EEC" w:rsidRPr="00C40EEC" w:rsidRDefault="00C40EEC" w:rsidP="002844A2">
            <w:pPr>
              <w:pStyle w:val="a3"/>
              <w:numPr>
                <w:ilvl w:val="0"/>
                <w:numId w:val="5"/>
              </w:numPr>
              <w:tabs>
                <w:tab w:val="left" w:pos="993"/>
              </w:tabs>
              <w:spacing w:line="360" w:lineRule="auto"/>
              <w:ind w:left="1701" w:hanging="992"/>
              <w:jc w:val="both"/>
              <w:rPr>
                <w:rFonts w:ascii="Times New Roman" w:hAnsi="Times New Roman" w:cs="Times New Roman"/>
                <w:sz w:val="28"/>
                <w:szCs w:val="28"/>
              </w:rPr>
            </w:pPr>
            <w:r w:rsidRPr="00C40EEC">
              <w:rPr>
                <w:rFonts w:ascii="Times New Roman" w:hAnsi="Times New Roman" w:cs="Times New Roman"/>
                <w:sz w:val="28"/>
                <w:szCs w:val="28"/>
              </w:rPr>
              <w:t>Центральный участок</w:t>
            </w:r>
          </w:p>
          <w:p w:rsidR="00C40EEC" w:rsidRDefault="00C40EEC" w:rsidP="002844A2">
            <w:pPr>
              <w:pStyle w:val="a3"/>
              <w:numPr>
                <w:ilvl w:val="0"/>
                <w:numId w:val="5"/>
              </w:numPr>
              <w:tabs>
                <w:tab w:val="left" w:pos="993"/>
              </w:tabs>
              <w:spacing w:line="360" w:lineRule="auto"/>
              <w:ind w:left="1701" w:hanging="992"/>
              <w:jc w:val="both"/>
              <w:rPr>
                <w:rFonts w:ascii="Times New Roman" w:hAnsi="Times New Roman" w:cs="Times New Roman"/>
                <w:sz w:val="28"/>
                <w:szCs w:val="28"/>
              </w:rPr>
            </w:pPr>
            <w:r w:rsidRPr="00C40EEC">
              <w:rPr>
                <w:rFonts w:ascii="Times New Roman" w:hAnsi="Times New Roman" w:cs="Times New Roman"/>
                <w:sz w:val="28"/>
                <w:szCs w:val="28"/>
              </w:rPr>
              <w:t>Северный участок</w:t>
            </w:r>
          </w:p>
        </w:tc>
        <w:tc>
          <w:tcPr>
            <w:tcW w:w="3509" w:type="dxa"/>
            <w:tcBorders>
              <w:top w:val="single" w:sz="4" w:space="0" w:color="auto"/>
              <w:left w:val="single" w:sz="4" w:space="0" w:color="auto"/>
              <w:bottom w:val="single" w:sz="4" w:space="0" w:color="auto"/>
              <w:right w:val="single" w:sz="4" w:space="0" w:color="auto"/>
            </w:tcBorders>
          </w:tcPr>
          <w:p w:rsidR="00C40EEC" w:rsidRDefault="00C40EEC" w:rsidP="001A2BB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8,7 км</w:t>
            </w:r>
          </w:p>
          <w:p w:rsidR="00C40EEC" w:rsidRDefault="00C40EEC" w:rsidP="001A2BB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11,7 км</w:t>
            </w:r>
          </w:p>
          <w:p w:rsidR="00C40EEC" w:rsidRDefault="00C40EEC" w:rsidP="001A2BB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26,2 км</w:t>
            </w:r>
          </w:p>
        </w:tc>
      </w:tr>
      <w:tr w:rsidR="00D26CDE" w:rsidTr="00D26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gridSpan w:val="2"/>
            <w:tcBorders>
              <w:top w:val="single" w:sz="4" w:space="0" w:color="auto"/>
              <w:left w:val="single" w:sz="4" w:space="0" w:color="auto"/>
              <w:bottom w:val="single" w:sz="4" w:space="0" w:color="auto"/>
              <w:right w:val="single" w:sz="4" w:space="0" w:color="auto"/>
            </w:tcBorders>
          </w:tcPr>
          <w:p w:rsidR="00C40EEC" w:rsidRDefault="00C40EEC" w:rsidP="001A2BB1">
            <w:pPr>
              <w:spacing w:line="360" w:lineRule="auto"/>
              <w:jc w:val="both"/>
              <w:rPr>
                <w:rFonts w:ascii="Times New Roman" w:hAnsi="Times New Roman" w:cs="Times New Roman"/>
                <w:sz w:val="28"/>
                <w:szCs w:val="28"/>
              </w:rPr>
            </w:pPr>
            <w:r>
              <w:rPr>
                <w:rFonts w:ascii="Times New Roman" w:hAnsi="Times New Roman" w:cs="Times New Roman"/>
                <w:sz w:val="28"/>
                <w:szCs w:val="28"/>
              </w:rPr>
              <w:t>Число полос движения</w:t>
            </w:r>
          </w:p>
        </w:tc>
        <w:tc>
          <w:tcPr>
            <w:tcW w:w="3509" w:type="dxa"/>
            <w:tcBorders>
              <w:top w:val="single" w:sz="4" w:space="0" w:color="auto"/>
              <w:left w:val="single" w:sz="4" w:space="0" w:color="auto"/>
              <w:bottom w:val="single" w:sz="4" w:space="0" w:color="auto"/>
              <w:right w:val="single" w:sz="4" w:space="0" w:color="auto"/>
            </w:tcBorders>
          </w:tcPr>
          <w:p w:rsidR="00C40EEC" w:rsidRDefault="00C40EEC" w:rsidP="001A2BB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4-8</w:t>
            </w:r>
          </w:p>
        </w:tc>
      </w:tr>
      <w:tr w:rsidR="00C40EEC" w:rsidTr="00D26CDE">
        <w:tc>
          <w:tcPr>
            <w:cnfStyle w:val="001000000000" w:firstRow="0" w:lastRow="0" w:firstColumn="1" w:lastColumn="0" w:oddVBand="0" w:evenVBand="0" w:oddHBand="0" w:evenHBand="0" w:firstRowFirstColumn="0" w:firstRowLastColumn="0" w:lastRowFirstColumn="0" w:lastRowLastColumn="0"/>
            <w:tcW w:w="6062" w:type="dxa"/>
            <w:gridSpan w:val="2"/>
            <w:tcBorders>
              <w:top w:val="single" w:sz="4" w:space="0" w:color="auto"/>
              <w:left w:val="single" w:sz="4" w:space="0" w:color="auto"/>
              <w:bottom w:val="single" w:sz="4" w:space="0" w:color="auto"/>
              <w:right w:val="single" w:sz="4" w:space="0" w:color="auto"/>
            </w:tcBorders>
          </w:tcPr>
          <w:p w:rsidR="00C40EEC" w:rsidRDefault="00C40EEC" w:rsidP="001A2BB1">
            <w:p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транспортных развязок</w:t>
            </w:r>
          </w:p>
        </w:tc>
        <w:tc>
          <w:tcPr>
            <w:tcW w:w="3509" w:type="dxa"/>
            <w:tcBorders>
              <w:top w:val="single" w:sz="4" w:space="0" w:color="auto"/>
              <w:left w:val="single" w:sz="4" w:space="0" w:color="auto"/>
              <w:bottom w:val="single" w:sz="4" w:space="0" w:color="auto"/>
              <w:right w:val="single" w:sz="4" w:space="0" w:color="auto"/>
            </w:tcBorders>
          </w:tcPr>
          <w:p w:rsidR="00C40EEC" w:rsidRDefault="00C40EEC" w:rsidP="001A2BB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14</w:t>
            </w:r>
          </w:p>
        </w:tc>
      </w:tr>
      <w:tr w:rsidR="001A2BB1" w:rsidTr="00D26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gridSpan w:val="2"/>
            <w:tcBorders>
              <w:top w:val="single" w:sz="4" w:space="0" w:color="auto"/>
              <w:left w:val="single" w:sz="4" w:space="0" w:color="auto"/>
              <w:bottom w:val="single" w:sz="4" w:space="0" w:color="auto"/>
              <w:right w:val="single" w:sz="4" w:space="0" w:color="auto"/>
            </w:tcBorders>
          </w:tcPr>
          <w:p w:rsidR="00C40EEC" w:rsidRDefault="00C40EEC" w:rsidP="001A2BB1">
            <w:pPr>
              <w:spacing w:line="360" w:lineRule="auto"/>
              <w:jc w:val="both"/>
              <w:rPr>
                <w:rFonts w:ascii="Times New Roman" w:hAnsi="Times New Roman" w:cs="Times New Roman"/>
                <w:sz w:val="28"/>
                <w:szCs w:val="28"/>
              </w:rPr>
            </w:pPr>
            <w:r>
              <w:rPr>
                <w:rFonts w:ascii="Times New Roman" w:hAnsi="Times New Roman" w:cs="Times New Roman"/>
                <w:sz w:val="28"/>
                <w:szCs w:val="28"/>
              </w:rPr>
              <w:t>Максимальная интенсивность движения</w:t>
            </w:r>
          </w:p>
        </w:tc>
        <w:tc>
          <w:tcPr>
            <w:tcW w:w="3509" w:type="dxa"/>
            <w:tcBorders>
              <w:top w:val="single" w:sz="4" w:space="0" w:color="auto"/>
              <w:left w:val="single" w:sz="4" w:space="0" w:color="auto"/>
              <w:bottom w:val="single" w:sz="4" w:space="0" w:color="auto"/>
              <w:right w:val="single" w:sz="4" w:space="0" w:color="auto"/>
            </w:tcBorders>
          </w:tcPr>
          <w:p w:rsidR="00C40EEC" w:rsidRDefault="00C40EEC" w:rsidP="001A2BB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Более 100 тыс. автомобилей/сутки</w:t>
            </w:r>
          </w:p>
        </w:tc>
      </w:tr>
      <w:tr w:rsidR="00C40EEC" w:rsidTr="00D26CDE">
        <w:trPr>
          <w:trHeight w:val="365"/>
        </w:trPr>
        <w:tc>
          <w:tcPr>
            <w:cnfStyle w:val="001000000000" w:firstRow="0" w:lastRow="0" w:firstColumn="1" w:lastColumn="0" w:oddVBand="0" w:evenVBand="0" w:oddHBand="0" w:evenHBand="0" w:firstRowFirstColumn="0" w:firstRowLastColumn="0" w:lastRowFirstColumn="0" w:lastRowLastColumn="0"/>
            <w:tcW w:w="6045" w:type="dxa"/>
            <w:tcBorders>
              <w:top w:val="single" w:sz="4" w:space="0" w:color="auto"/>
              <w:left w:val="single" w:sz="4" w:space="0" w:color="auto"/>
              <w:bottom w:val="single" w:sz="4" w:space="0" w:color="auto"/>
              <w:right w:val="single" w:sz="4" w:space="0" w:color="auto"/>
            </w:tcBorders>
          </w:tcPr>
          <w:p w:rsidR="00C40EEC" w:rsidRDefault="00C40EEC" w:rsidP="001A2BB1">
            <w:pPr>
              <w:spacing w:after="200" w:line="360" w:lineRule="auto"/>
              <w:ind w:left="108"/>
              <w:rPr>
                <w:rFonts w:ascii="Times New Roman" w:hAnsi="Times New Roman" w:cs="Times New Roman"/>
                <w:sz w:val="28"/>
                <w:szCs w:val="28"/>
              </w:rPr>
            </w:pPr>
            <w:r>
              <w:rPr>
                <w:rFonts w:ascii="Times New Roman" w:hAnsi="Times New Roman" w:cs="Times New Roman"/>
                <w:sz w:val="28"/>
                <w:szCs w:val="28"/>
              </w:rPr>
              <w:t>Окончание строительства</w:t>
            </w:r>
          </w:p>
        </w:tc>
        <w:tc>
          <w:tcPr>
            <w:tcW w:w="3526" w:type="dxa"/>
            <w:gridSpan w:val="2"/>
            <w:tcBorders>
              <w:top w:val="single" w:sz="4" w:space="0" w:color="auto"/>
              <w:left w:val="single" w:sz="4" w:space="0" w:color="auto"/>
              <w:bottom w:val="single" w:sz="4" w:space="0" w:color="auto"/>
              <w:right w:val="single" w:sz="4" w:space="0" w:color="auto"/>
            </w:tcBorders>
          </w:tcPr>
          <w:p w:rsidR="00C40EEC" w:rsidRPr="00963DC6" w:rsidRDefault="00963DC6" w:rsidP="00963DC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2014</w:t>
            </w:r>
          </w:p>
        </w:tc>
      </w:tr>
      <w:tr w:rsidR="00C40EEC" w:rsidTr="001A2BB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6045" w:type="dxa"/>
            <w:tcBorders>
              <w:top w:val="single" w:sz="4" w:space="0" w:color="auto"/>
              <w:left w:val="single" w:sz="4" w:space="0" w:color="auto"/>
              <w:bottom w:val="single" w:sz="4" w:space="0" w:color="auto"/>
              <w:right w:val="single" w:sz="4" w:space="0" w:color="auto"/>
            </w:tcBorders>
          </w:tcPr>
          <w:p w:rsidR="001A2BB1" w:rsidRPr="001A2BB1" w:rsidRDefault="00C40EEC" w:rsidP="001A2BB1">
            <w:pPr>
              <w:spacing w:after="200" w:line="360" w:lineRule="auto"/>
              <w:ind w:left="108"/>
              <w:contextualSpacing/>
              <w:rPr>
                <w:rFonts w:ascii="Times New Roman" w:hAnsi="Times New Roman" w:cs="Times New Roman"/>
                <w:sz w:val="28"/>
                <w:szCs w:val="28"/>
              </w:rPr>
            </w:pPr>
            <w:r>
              <w:rPr>
                <w:rFonts w:ascii="Times New Roman" w:hAnsi="Times New Roman" w:cs="Times New Roman"/>
                <w:sz w:val="28"/>
                <w:szCs w:val="28"/>
              </w:rPr>
              <w:br w:type="page"/>
            </w:r>
            <w:r w:rsidR="00026BFB">
              <w:rPr>
                <w:rFonts w:ascii="Times New Roman" w:hAnsi="Times New Roman" w:cs="Times New Roman"/>
                <w:sz w:val="28"/>
                <w:szCs w:val="28"/>
              </w:rPr>
              <w:t>Инвестиции</w:t>
            </w:r>
            <w:r w:rsidR="001A2BB1">
              <w:rPr>
                <w:rFonts w:ascii="Times New Roman" w:hAnsi="Times New Roman" w:cs="Times New Roman"/>
                <w:sz w:val="28"/>
                <w:szCs w:val="28"/>
              </w:rPr>
              <w:t>, в том числе:</w:t>
            </w:r>
          </w:p>
        </w:tc>
        <w:tc>
          <w:tcPr>
            <w:tcW w:w="3526" w:type="dxa"/>
            <w:gridSpan w:val="2"/>
            <w:tcBorders>
              <w:top w:val="single" w:sz="4" w:space="0" w:color="auto"/>
              <w:left w:val="single" w:sz="4" w:space="0" w:color="auto"/>
              <w:bottom w:val="single" w:sz="4" w:space="0" w:color="auto"/>
              <w:right w:val="single" w:sz="4" w:space="0" w:color="auto"/>
            </w:tcBorders>
          </w:tcPr>
          <w:p w:rsidR="001A2BB1" w:rsidRDefault="00026BFB" w:rsidP="001A2B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212,7 млрд. рублей</w:t>
            </w:r>
          </w:p>
        </w:tc>
      </w:tr>
      <w:tr w:rsidR="001A2BB1" w:rsidTr="00D26CDE">
        <w:trPr>
          <w:trHeight w:val="1639"/>
        </w:trPr>
        <w:tc>
          <w:tcPr>
            <w:cnfStyle w:val="001000000000" w:firstRow="0" w:lastRow="0" w:firstColumn="1" w:lastColumn="0" w:oddVBand="0" w:evenVBand="0" w:oddHBand="0" w:evenHBand="0" w:firstRowFirstColumn="0" w:firstRowLastColumn="0" w:lastRowFirstColumn="0" w:lastRowLastColumn="0"/>
            <w:tcW w:w="6045" w:type="dxa"/>
            <w:tcBorders>
              <w:top w:val="single" w:sz="4" w:space="0" w:color="auto"/>
              <w:left w:val="single" w:sz="4" w:space="0" w:color="auto"/>
              <w:bottom w:val="single" w:sz="4" w:space="0" w:color="auto"/>
              <w:right w:val="single" w:sz="4" w:space="0" w:color="auto"/>
            </w:tcBorders>
          </w:tcPr>
          <w:p w:rsidR="001A2BB1" w:rsidRPr="001A2BB1" w:rsidRDefault="001A2BB1" w:rsidP="002844A2">
            <w:pPr>
              <w:pStyle w:val="a3"/>
              <w:numPr>
                <w:ilvl w:val="0"/>
                <w:numId w:val="7"/>
              </w:numPr>
              <w:spacing w:line="360" w:lineRule="auto"/>
              <w:ind w:left="993" w:hanging="284"/>
              <w:rPr>
                <w:rFonts w:ascii="Times New Roman" w:hAnsi="Times New Roman" w:cs="Times New Roman"/>
                <w:sz w:val="28"/>
                <w:szCs w:val="28"/>
              </w:rPr>
            </w:pPr>
            <w:r w:rsidRPr="001A2BB1">
              <w:rPr>
                <w:rFonts w:ascii="Times New Roman" w:hAnsi="Times New Roman" w:cs="Times New Roman"/>
                <w:sz w:val="28"/>
                <w:szCs w:val="28"/>
              </w:rPr>
              <w:t>Средства инвесторов</w:t>
            </w:r>
          </w:p>
          <w:p w:rsidR="001A2BB1" w:rsidRDefault="001A2BB1" w:rsidP="002844A2">
            <w:pPr>
              <w:pStyle w:val="a3"/>
              <w:numPr>
                <w:ilvl w:val="0"/>
                <w:numId w:val="6"/>
              </w:numPr>
              <w:spacing w:line="360" w:lineRule="auto"/>
              <w:ind w:left="993" w:hanging="284"/>
              <w:rPr>
                <w:rFonts w:ascii="Times New Roman" w:hAnsi="Times New Roman" w:cs="Times New Roman"/>
                <w:sz w:val="28"/>
                <w:szCs w:val="28"/>
              </w:rPr>
            </w:pPr>
            <w:r>
              <w:rPr>
                <w:rFonts w:ascii="Times New Roman" w:hAnsi="Times New Roman" w:cs="Times New Roman"/>
                <w:sz w:val="28"/>
                <w:szCs w:val="28"/>
              </w:rPr>
              <w:t>Средства инвестиционного фонда</w:t>
            </w:r>
          </w:p>
          <w:p w:rsidR="001A2BB1" w:rsidRDefault="001A2BB1" w:rsidP="002844A2">
            <w:pPr>
              <w:pStyle w:val="a3"/>
              <w:numPr>
                <w:ilvl w:val="0"/>
                <w:numId w:val="6"/>
              </w:numPr>
              <w:spacing w:line="360" w:lineRule="auto"/>
              <w:ind w:left="993" w:hanging="284"/>
              <w:rPr>
                <w:rFonts w:ascii="Times New Roman" w:hAnsi="Times New Roman" w:cs="Times New Roman"/>
                <w:sz w:val="28"/>
                <w:szCs w:val="28"/>
              </w:rPr>
            </w:pPr>
            <w:r>
              <w:rPr>
                <w:rFonts w:ascii="Times New Roman" w:hAnsi="Times New Roman" w:cs="Times New Roman"/>
                <w:sz w:val="28"/>
                <w:szCs w:val="28"/>
              </w:rPr>
              <w:t>Средства бюджета города</w:t>
            </w:r>
          </w:p>
        </w:tc>
        <w:tc>
          <w:tcPr>
            <w:tcW w:w="3526" w:type="dxa"/>
            <w:gridSpan w:val="2"/>
            <w:tcBorders>
              <w:top w:val="single" w:sz="4" w:space="0" w:color="auto"/>
              <w:left w:val="single" w:sz="4" w:space="0" w:color="auto"/>
              <w:bottom w:val="single" w:sz="4" w:space="0" w:color="auto"/>
              <w:right w:val="single" w:sz="4" w:space="0" w:color="auto"/>
            </w:tcBorders>
          </w:tcPr>
          <w:p w:rsidR="001A2BB1" w:rsidRDefault="001A2BB1" w:rsidP="001A2B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108 млрд. </w:t>
            </w:r>
            <w:proofErr w:type="spellStart"/>
            <w:r>
              <w:rPr>
                <w:rFonts w:ascii="Times New Roman" w:hAnsi="Times New Roman" w:cs="Times New Roman"/>
                <w:sz w:val="28"/>
                <w:szCs w:val="28"/>
              </w:rPr>
              <w:t>руб</w:t>
            </w:r>
            <w:proofErr w:type="spellEnd"/>
          </w:p>
          <w:p w:rsidR="001A2BB1" w:rsidRDefault="001A2BB1" w:rsidP="001A2B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71,2 млрд. </w:t>
            </w:r>
            <w:proofErr w:type="spellStart"/>
            <w:r>
              <w:rPr>
                <w:rFonts w:ascii="Times New Roman" w:hAnsi="Times New Roman" w:cs="Times New Roman"/>
                <w:sz w:val="28"/>
                <w:szCs w:val="28"/>
              </w:rPr>
              <w:t>руб</w:t>
            </w:r>
            <w:proofErr w:type="spellEnd"/>
          </w:p>
          <w:p w:rsidR="001A2BB1" w:rsidRDefault="001A2BB1" w:rsidP="001A2B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33,5 </w:t>
            </w:r>
            <w:proofErr w:type="spellStart"/>
            <w:r>
              <w:rPr>
                <w:rFonts w:ascii="Times New Roman" w:hAnsi="Times New Roman" w:cs="Times New Roman"/>
                <w:sz w:val="28"/>
                <w:szCs w:val="28"/>
              </w:rPr>
              <w:t>млрд</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p>
        </w:tc>
      </w:tr>
      <w:tr w:rsidR="00C40EEC" w:rsidTr="00D26CDE">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045" w:type="dxa"/>
            <w:tcBorders>
              <w:top w:val="single" w:sz="4" w:space="0" w:color="auto"/>
              <w:left w:val="single" w:sz="4" w:space="0" w:color="auto"/>
              <w:bottom w:val="single" w:sz="4" w:space="0" w:color="auto"/>
              <w:right w:val="single" w:sz="4" w:space="0" w:color="auto"/>
            </w:tcBorders>
          </w:tcPr>
          <w:p w:rsidR="00C40EEC" w:rsidRDefault="00D26CDE" w:rsidP="001A2BB1">
            <w:pPr>
              <w:spacing w:after="200" w:line="360" w:lineRule="auto"/>
              <w:ind w:left="108"/>
              <w:rPr>
                <w:rFonts w:ascii="Times New Roman" w:hAnsi="Times New Roman" w:cs="Times New Roman"/>
                <w:sz w:val="28"/>
                <w:szCs w:val="28"/>
              </w:rPr>
            </w:pPr>
            <w:r>
              <w:rPr>
                <w:rFonts w:ascii="Times New Roman" w:hAnsi="Times New Roman" w:cs="Times New Roman"/>
                <w:sz w:val="28"/>
                <w:szCs w:val="28"/>
              </w:rPr>
              <w:t>Расчетная скорость движения транспорта</w:t>
            </w:r>
          </w:p>
        </w:tc>
        <w:tc>
          <w:tcPr>
            <w:tcW w:w="3526" w:type="dxa"/>
            <w:gridSpan w:val="2"/>
            <w:tcBorders>
              <w:top w:val="single" w:sz="4" w:space="0" w:color="auto"/>
              <w:left w:val="single" w:sz="4" w:space="0" w:color="auto"/>
              <w:bottom w:val="single" w:sz="4" w:space="0" w:color="auto"/>
              <w:right w:val="single" w:sz="4" w:space="0" w:color="auto"/>
            </w:tcBorders>
          </w:tcPr>
          <w:p w:rsidR="00C40EEC" w:rsidRDefault="00D26CDE" w:rsidP="001A2BB1">
            <w:pPr>
              <w:spacing w:line="360" w:lineRule="auto"/>
              <w:ind w:lef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120 км/ч</w:t>
            </w:r>
          </w:p>
        </w:tc>
      </w:tr>
    </w:tbl>
    <w:p w:rsidR="00D26CDE" w:rsidRDefault="00D26CDE" w:rsidP="001A2BB1">
      <w:pPr>
        <w:spacing w:line="360" w:lineRule="auto"/>
        <w:jc w:val="both"/>
        <w:rPr>
          <w:rFonts w:ascii="Times New Roman" w:hAnsi="Times New Roman" w:cs="Times New Roman"/>
          <w:sz w:val="28"/>
          <w:szCs w:val="28"/>
        </w:rPr>
      </w:pPr>
    </w:p>
    <w:p w:rsidR="00D26CDE" w:rsidRPr="005622C2" w:rsidRDefault="00D10457" w:rsidP="005622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A13030">
        <w:rPr>
          <w:rFonts w:ascii="Times New Roman" w:hAnsi="Times New Roman" w:cs="Times New Roman"/>
          <w:sz w:val="28"/>
          <w:szCs w:val="28"/>
        </w:rPr>
        <w:t>реализуется</w:t>
      </w:r>
      <w:r w:rsidR="001A2BB1">
        <w:rPr>
          <w:rFonts w:ascii="Times New Roman" w:hAnsi="Times New Roman" w:cs="Times New Roman"/>
          <w:sz w:val="28"/>
          <w:szCs w:val="28"/>
        </w:rPr>
        <w:t xml:space="preserve"> на основе концессионного соглашения. </w:t>
      </w:r>
      <w:proofErr w:type="spellStart"/>
      <w:r w:rsidR="003923A6">
        <w:rPr>
          <w:rFonts w:ascii="Times New Roman" w:hAnsi="Times New Roman" w:cs="Times New Roman"/>
          <w:sz w:val="28"/>
          <w:szCs w:val="28"/>
        </w:rPr>
        <w:t>Концедентом</w:t>
      </w:r>
      <w:proofErr w:type="spellEnd"/>
      <w:r w:rsidR="003923A6">
        <w:rPr>
          <w:rFonts w:ascii="Times New Roman" w:hAnsi="Times New Roman" w:cs="Times New Roman"/>
          <w:sz w:val="28"/>
          <w:szCs w:val="28"/>
        </w:rPr>
        <w:t xml:space="preserve"> выступает Правительство города федерального значения Санкт-Петербург</w:t>
      </w:r>
      <w:r w:rsidR="005622C2">
        <w:rPr>
          <w:rFonts w:ascii="Times New Roman" w:hAnsi="Times New Roman" w:cs="Times New Roman"/>
          <w:sz w:val="28"/>
          <w:szCs w:val="28"/>
        </w:rPr>
        <w:t xml:space="preserve"> и ОАО «Западный скоростной диаметр»</w:t>
      </w:r>
      <w:r w:rsidR="00963DC6">
        <w:rPr>
          <w:rFonts w:ascii="Times New Roman" w:hAnsi="Times New Roman" w:cs="Times New Roman"/>
          <w:sz w:val="28"/>
          <w:szCs w:val="28"/>
        </w:rPr>
        <w:t>. Консорциумом – созданное в 2011 год</w:t>
      </w:r>
      <w:proofErr w:type="gramStart"/>
      <w:r w:rsidR="00963DC6">
        <w:rPr>
          <w:rFonts w:ascii="Times New Roman" w:hAnsi="Times New Roman" w:cs="Times New Roman"/>
          <w:sz w:val="28"/>
          <w:szCs w:val="28"/>
        </w:rPr>
        <w:t>у ООО</w:t>
      </w:r>
      <w:proofErr w:type="gramEnd"/>
      <w:r w:rsidR="00963DC6">
        <w:rPr>
          <w:rFonts w:ascii="Times New Roman" w:hAnsi="Times New Roman" w:cs="Times New Roman"/>
          <w:sz w:val="28"/>
          <w:szCs w:val="28"/>
        </w:rPr>
        <w:t xml:space="preserve"> «Магистраль Северной столицы» (МСС). Данное общество образовано с целью создания и эксплуатации на базе ГЧП платной автомагистрали ЗСД.</w:t>
      </w:r>
      <w:r w:rsidR="005622C2">
        <w:rPr>
          <w:rFonts w:ascii="Times New Roman" w:hAnsi="Times New Roman" w:cs="Times New Roman"/>
          <w:sz w:val="28"/>
          <w:szCs w:val="28"/>
        </w:rPr>
        <w:t xml:space="preserve"> Участниками этого консорциума являются Газпромбанк, ВТБ Капитал; в качестве строительных подрядчиков выступают </w:t>
      </w:r>
      <w:proofErr w:type="spellStart"/>
      <w:r w:rsidR="005622C2">
        <w:rPr>
          <w:rFonts w:ascii="Times New Roman" w:hAnsi="Times New Roman" w:cs="Times New Roman"/>
          <w:sz w:val="28"/>
          <w:szCs w:val="28"/>
          <w:lang w:val="en-US"/>
        </w:rPr>
        <w:t>Astaldi</w:t>
      </w:r>
      <w:proofErr w:type="spellEnd"/>
      <w:r w:rsidR="005622C2" w:rsidRPr="005622C2">
        <w:rPr>
          <w:rFonts w:ascii="Times New Roman" w:hAnsi="Times New Roman" w:cs="Times New Roman"/>
          <w:sz w:val="28"/>
          <w:szCs w:val="28"/>
        </w:rPr>
        <w:t xml:space="preserve"> (</w:t>
      </w:r>
      <w:r w:rsidR="005622C2">
        <w:rPr>
          <w:rFonts w:ascii="Times New Roman" w:hAnsi="Times New Roman" w:cs="Times New Roman"/>
          <w:sz w:val="28"/>
          <w:szCs w:val="28"/>
        </w:rPr>
        <w:t xml:space="preserve">Италия), </w:t>
      </w:r>
      <w:proofErr w:type="spellStart"/>
      <w:r w:rsidR="005622C2" w:rsidRPr="005622C2">
        <w:rPr>
          <w:rFonts w:ascii="Times New Roman" w:hAnsi="Times New Roman" w:cs="Times New Roman"/>
          <w:sz w:val="28"/>
          <w:szCs w:val="28"/>
          <w:shd w:val="clear" w:color="auto" w:fill="FFFFFF"/>
        </w:rPr>
        <w:t>Içtaş</w:t>
      </w:r>
      <w:proofErr w:type="spellEnd"/>
      <w:r w:rsidR="005622C2" w:rsidRPr="005622C2">
        <w:rPr>
          <w:rFonts w:ascii="Times New Roman" w:hAnsi="Times New Roman" w:cs="Times New Roman"/>
          <w:sz w:val="28"/>
          <w:szCs w:val="28"/>
          <w:shd w:val="clear" w:color="auto" w:fill="FFFFFF"/>
        </w:rPr>
        <w:t xml:space="preserve"> </w:t>
      </w:r>
      <w:proofErr w:type="spellStart"/>
      <w:r w:rsidR="005622C2" w:rsidRPr="005622C2">
        <w:rPr>
          <w:rFonts w:ascii="Times New Roman" w:hAnsi="Times New Roman" w:cs="Times New Roman"/>
          <w:sz w:val="28"/>
          <w:szCs w:val="28"/>
          <w:shd w:val="clear" w:color="auto" w:fill="FFFFFF"/>
        </w:rPr>
        <w:t>Inşaat</w:t>
      </w:r>
      <w:proofErr w:type="spellEnd"/>
      <w:r w:rsidR="005622C2" w:rsidRPr="005622C2">
        <w:rPr>
          <w:rFonts w:ascii="Times New Roman" w:hAnsi="Times New Roman" w:cs="Times New Roman"/>
          <w:sz w:val="28"/>
          <w:szCs w:val="28"/>
          <w:shd w:val="clear" w:color="auto" w:fill="FFFFFF"/>
        </w:rPr>
        <w:t>(Турция)</w:t>
      </w:r>
      <w:r w:rsidR="005622C2">
        <w:rPr>
          <w:rFonts w:ascii="Times New Roman" w:hAnsi="Times New Roman" w:cs="Times New Roman"/>
          <w:sz w:val="28"/>
          <w:szCs w:val="28"/>
          <w:shd w:val="clear" w:color="auto" w:fill="FFFFFF"/>
        </w:rPr>
        <w:t xml:space="preserve">; в качестве технического консультанта </w:t>
      </w:r>
      <w:r w:rsidR="005622C2" w:rsidRPr="005622C2">
        <w:rPr>
          <w:rFonts w:ascii="Times New Roman" w:hAnsi="Times New Roman" w:cs="Times New Roman"/>
          <w:sz w:val="28"/>
          <w:szCs w:val="28"/>
          <w:shd w:val="clear" w:color="auto" w:fill="FFFFFF"/>
        </w:rPr>
        <w:t xml:space="preserve">- </w:t>
      </w:r>
      <w:proofErr w:type="spellStart"/>
      <w:r w:rsidR="005622C2" w:rsidRPr="005622C2">
        <w:rPr>
          <w:rFonts w:ascii="Times New Roman" w:hAnsi="Times New Roman" w:cs="Times New Roman"/>
          <w:sz w:val="28"/>
          <w:szCs w:val="28"/>
          <w:shd w:val="clear" w:color="auto" w:fill="FFFFFF"/>
        </w:rPr>
        <w:t>Mega</w:t>
      </w:r>
      <w:proofErr w:type="spellEnd"/>
      <w:r w:rsidR="005622C2" w:rsidRPr="005622C2">
        <w:rPr>
          <w:rFonts w:ascii="Times New Roman" w:hAnsi="Times New Roman" w:cs="Times New Roman"/>
          <w:sz w:val="28"/>
          <w:szCs w:val="28"/>
          <w:shd w:val="clear" w:color="auto" w:fill="FFFFFF"/>
        </w:rPr>
        <w:t xml:space="preserve"> </w:t>
      </w:r>
      <w:proofErr w:type="spellStart"/>
      <w:r w:rsidR="005622C2" w:rsidRPr="005622C2">
        <w:rPr>
          <w:rFonts w:ascii="Times New Roman" w:hAnsi="Times New Roman" w:cs="Times New Roman"/>
          <w:sz w:val="28"/>
          <w:szCs w:val="28"/>
          <w:shd w:val="clear" w:color="auto" w:fill="FFFFFF"/>
        </w:rPr>
        <w:t>Yapi</w:t>
      </w:r>
      <w:proofErr w:type="spellEnd"/>
      <w:r w:rsidR="005622C2" w:rsidRPr="005622C2">
        <w:rPr>
          <w:rFonts w:ascii="Times New Roman" w:hAnsi="Times New Roman" w:cs="Times New Roman"/>
          <w:sz w:val="28"/>
          <w:szCs w:val="28"/>
          <w:shd w:val="clear" w:color="auto" w:fill="FFFFFF"/>
        </w:rPr>
        <w:t xml:space="preserve"> </w:t>
      </w:r>
      <w:proofErr w:type="spellStart"/>
      <w:r w:rsidR="005622C2" w:rsidRPr="005622C2">
        <w:rPr>
          <w:rFonts w:ascii="Times New Roman" w:hAnsi="Times New Roman" w:cs="Times New Roman"/>
          <w:sz w:val="28"/>
          <w:szCs w:val="28"/>
          <w:shd w:val="clear" w:color="auto" w:fill="FFFFFF"/>
        </w:rPr>
        <w:t>Inşsaat</w:t>
      </w:r>
      <w:proofErr w:type="spellEnd"/>
      <w:r w:rsidR="005622C2" w:rsidRPr="005622C2">
        <w:rPr>
          <w:rFonts w:ascii="Times New Roman" w:hAnsi="Times New Roman" w:cs="Times New Roman"/>
          <w:sz w:val="28"/>
          <w:szCs w:val="28"/>
          <w:shd w:val="clear" w:color="auto" w:fill="FFFFFF"/>
        </w:rPr>
        <w:t xml:space="preserve"> </w:t>
      </w:r>
      <w:proofErr w:type="spellStart"/>
      <w:r w:rsidR="005622C2" w:rsidRPr="005622C2">
        <w:rPr>
          <w:rFonts w:ascii="Times New Roman" w:hAnsi="Times New Roman" w:cs="Times New Roman"/>
          <w:sz w:val="28"/>
          <w:szCs w:val="28"/>
          <w:shd w:val="clear" w:color="auto" w:fill="FFFFFF"/>
        </w:rPr>
        <w:t>ve</w:t>
      </w:r>
      <w:proofErr w:type="spellEnd"/>
      <w:r w:rsidR="005622C2" w:rsidRPr="005622C2">
        <w:rPr>
          <w:rFonts w:ascii="Times New Roman" w:hAnsi="Times New Roman" w:cs="Times New Roman"/>
          <w:sz w:val="28"/>
          <w:szCs w:val="28"/>
          <w:shd w:val="clear" w:color="auto" w:fill="FFFFFF"/>
        </w:rPr>
        <w:t xml:space="preserve"> </w:t>
      </w:r>
      <w:proofErr w:type="spellStart"/>
      <w:r w:rsidR="005622C2" w:rsidRPr="005622C2">
        <w:rPr>
          <w:rFonts w:ascii="Times New Roman" w:hAnsi="Times New Roman" w:cs="Times New Roman"/>
          <w:sz w:val="28"/>
          <w:szCs w:val="28"/>
          <w:shd w:val="clear" w:color="auto" w:fill="FFFFFF"/>
        </w:rPr>
        <w:t>Ticaret</w:t>
      </w:r>
      <w:proofErr w:type="spellEnd"/>
      <w:r w:rsidR="005622C2" w:rsidRPr="005622C2">
        <w:rPr>
          <w:rFonts w:ascii="Times New Roman" w:hAnsi="Times New Roman" w:cs="Times New Roman"/>
          <w:sz w:val="28"/>
          <w:szCs w:val="28"/>
          <w:shd w:val="clear" w:color="auto" w:fill="FFFFFF"/>
        </w:rPr>
        <w:t xml:space="preserve"> (Турция).</w:t>
      </w:r>
    </w:p>
    <w:p w:rsidR="003923A6" w:rsidRPr="009D59C7" w:rsidRDefault="003923A6" w:rsidP="009D59C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Согласно прогнозам аналитиков интенсивность транспортного потока на южном участке магистрали составит 97-120 тысяч автомобилей в сутки, на центральном участке 107-128 тысяч и на северном участке 20-65 тысяч автомобилей в сутки</w:t>
      </w:r>
      <w:r w:rsidR="009D59C7" w:rsidRPr="009D59C7">
        <w:rPr>
          <w:rFonts w:ascii="Times New Roman" w:hAnsi="Times New Roman" w:cs="Times New Roman"/>
          <w:sz w:val="28"/>
          <w:szCs w:val="28"/>
        </w:rPr>
        <w:t xml:space="preserve"> [2].</w:t>
      </w:r>
    </w:p>
    <w:p w:rsidR="003923A6" w:rsidRDefault="004F0A6E" w:rsidP="009D59C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Земельный участок, на котором будет размещен объект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ринадлежит на правах собственности городу Санкт-Петербург, который обязан предоставить их Концессионеру в аренду по мере наступления сроков реализации соответствующих очередей.</w:t>
      </w:r>
      <w:r w:rsidR="00714BE3">
        <w:rPr>
          <w:rFonts w:ascii="Times New Roman" w:hAnsi="Times New Roman" w:cs="Times New Roman"/>
          <w:sz w:val="28"/>
          <w:szCs w:val="28"/>
        </w:rPr>
        <w:t xml:space="preserve"> Кроме того, Правительство предоставляет концессионер</w:t>
      </w:r>
      <w:proofErr w:type="gramStart"/>
      <w:r w:rsidR="00714BE3">
        <w:rPr>
          <w:rFonts w:ascii="Times New Roman" w:hAnsi="Times New Roman" w:cs="Times New Roman"/>
          <w:sz w:val="28"/>
          <w:szCs w:val="28"/>
        </w:rPr>
        <w:t>у ООО</w:t>
      </w:r>
      <w:proofErr w:type="gramEnd"/>
      <w:r w:rsidR="00714BE3">
        <w:rPr>
          <w:rFonts w:ascii="Times New Roman" w:hAnsi="Times New Roman" w:cs="Times New Roman"/>
          <w:sz w:val="28"/>
          <w:szCs w:val="28"/>
        </w:rPr>
        <w:t xml:space="preserve"> «Магистраль Северной столицы» минимальный гарантированный доход от эксплуатации в размере 9,6 млрд. рублей.</w:t>
      </w:r>
    </w:p>
    <w:p w:rsidR="005622C2" w:rsidRPr="00E00C30" w:rsidRDefault="005622C2" w:rsidP="0040065B">
      <w:pPr>
        <w:pStyle w:val="2"/>
        <w:numPr>
          <w:ilvl w:val="1"/>
          <w:numId w:val="21"/>
        </w:numPr>
        <w:spacing w:line="360" w:lineRule="auto"/>
        <w:ind w:left="0" w:firstLine="720"/>
        <w:contextualSpacing/>
        <w:jc w:val="both"/>
        <w:rPr>
          <w:rFonts w:ascii="Times New Roman" w:hAnsi="Times New Roman" w:cs="Times New Roman"/>
          <w:color w:val="auto"/>
          <w:sz w:val="28"/>
          <w:szCs w:val="28"/>
        </w:rPr>
      </w:pPr>
      <w:bookmarkStart w:id="23" w:name="_Toc390068817"/>
      <w:r w:rsidRPr="00E00C30">
        <w:rPr>
          <w:rFonts w:ascii="Times New Roman" w:hAnsi="Times New Roman" w:cs="Times New Roman"/>
          <w:color w:val="auto"/>
          <w:sz w:val="28"/>
          <w:szCs w:val="28"/>
        </w:rPr>
        <w:t>Качественный анализ. Выявление возможных рисков проекта.</w:t>
      </w:r>
      <w:bookmarkEnd w:id="23"/>
    </w:p>
    <w:p w:rsidR="0078344A" w:rsidRDefault="0078344A" w:rsidP="005622C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говорилось в предыдущей главе работы, первый этап оценки рисков – это их идентификация. Для начала приведем максимально полный перечень рисков, которые </w:t>
      </w:r>
      <w:r w:rsidR="00BB3F82">
        <w:rPr>
          <w:rFonts w:ascii="Times New Roman" w:hAnsi="Times New Roman" w:cs="Times New Roman"/>
          <w:sz w:val="28"/>
          <w:szCs w:val="28"/>
        </w:rPr>
        <w:t>могут возникнуть в связи с реализацией проекта транспортной инфраструктуры на базе государственно-частного партнерства. Список возможных рисков по проекту расположен в приложении 1.</w:t>
      </w:r>
      <w:r w:rsidR="002C6D01">
        <w:rPr>
          <w:rFonts w:ascii="Times New Roman" w:hAnsi="Times New Roman" w:cs="Times New Roman"/>
          <w:sz w:val="28"/>
          <w:szCs w:val="28"/>
        </w:rPr>
        <w:t xml:space="preserve"> </w:t>
      </w:r>
    </w:p>
    <w:p w:rsidR="003C6D84" w:rsidRDefault="003C6D84" w:rsidP="006D05F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Методом экспертных оценок необходимо определить, какие факторы из приведенного списка способны наиболее сильно повлиять на </w:t>
      </w:r>
      <w:r w:rsidR="00015764">
        <w:rPr>
          <w:rFonts w:ascii="Times New Roman" w:hAnsi="Times New Roman" w:cs="Times New Roman"/>
          <w:sz w:val="28"/>
          <w:szCs w:val="28"/>
        </w:rPr>
        <w:t xml:space="preserve">эффективность реализации инвестиционного проекта. </w:t>
      </w:r>
      <w:r w:rsidR="00386E0A">
        <w:rPr>
          <w:rFonts w:ascii="Times New Roman" w:hAnsi="Times New Roman" w:cs="Times New Roman"/>
          <w:sz w:val="28"/>
          <w:szCs w:val="28"/>
        </w:rPr>
        <w:t xml:space="preserve">В связи со спецификой </w:t>
      </w:r>
      <w:r w:rsidR="0001411A">
        <w:rPr>
          <w:rFonts w:ascii="Times New Roman" w:hAnsi="Times New Roman" w:cs="Times New Roman"/>
          <w:sz w:val="28"/>
          <w:szCs w:val="28"/>
        </w:rPr>
        <w:t>и комплексностью проектов транспортной инфраструктуры, реализующихся на базе государственно-частного партнерства, область оценки факторов риска для них является решающей и крайне важной.</w:t>
      </w:r>
      <w:r w:rsidR="005D5A3D">
        <w:rPr>
          <w:rFonts w:ascii="Times New Roman" w:hAnsi="Times New Roman" w:cs="Times New Roman"/>
          <w:sz w:val="28"/>
          <w:szCs w:val="28"/>
        </w:rPr>
        <w:t xml:space="preserve"> Рассмотрев различные исследования на тему оценки рисков транспортных проектов</w:t>
      </w:r>
      <w:r w:rsidR="009D59C7" w:rsidRPr="009D59C7">
        <w:rPr>
          <w:rFonts w:ascii="Times New Roman" w:hAnsi="Times New Roman" w:cs="Times New Roman"/>
          <w:sz w:val="28"/>
          <w:szCs w:val="28"/>
        </w:rPr>
        <w:t xml:space="preserve"> [12][14]</w:t>
      </w:r>
      <w:r w:rsidR="005D5A3D">
        <w:rPr>
          <w:rFonts w:ascii="Times New Roman" w:hAnsi="Times New Roman" w:cs="Times New Roman"/>
          <w:sz w:val="28"/>
          <w:szCs w:val="28"/>
        </w:rPr>
        <w:t>, в том числе ГЧП проектов</w:t>
      </w:r>
      <w:r w:rsidR="009D59C7" w:rsidRPr="009D59C7">
        <w:rPr>
          <w:rFonts w:ascii="Times New Roman" w:hAnsi="Times New Roman" w:cs="Times New Roman"/>
          <w:sz w:val="28"/>
          <w:szCs w:val="28"/>
        </w:rPr>
        <w:t>[24][11]</w:t>
      </w:r>
      <w:r w:rsidR="005D5A3D">
        <w:rPr>
          <w:rFonts w:ascii="Times New Roman" w:hAnsi="Times New Roman" w:cs="Times New Roman"/>
          <w:sz w:val="28"/>
          <w:szCs w:val="28"/>
        </w:rPr>
        <w:t>,</w:t>
      </w:r>
      <w:r w:rsidR="00FE6446" w:rsidRPr="00FE6446">
        <w:rPr>
          <w:rFonts w:ascii="Times New Roman" w:hAnsi="Times New Roman" w:cs="Times New Roman"/>
          <w:sz w:val="28"/>
          <w:szCs w:val="28"/>
        </w:rPr>
        <w:t xml:space="preserve"> </w:t>
      </w:r>
      <w:r w:rsidR="00FE6446">
        <w:rPr>
          <w:rFonts w:ascii="Times New Roman" w:hAnsi="Times New Roman" w:cs="Times New Roman"/>
          <w:sz w:val="28"/>
          <w:szCs w:val="28"/>
        </w:rPr>
        <w:t>а также экономическую ситуацию в стране и предполагаемые показатели по проекту были отсортированы те риски, вероятность наступления и величина последствий которых высока, средней величины и минимальны.</w:t>
      </w:r>
    </w:p>
    <w:p w:rsidR="00FE6446" w:rsidRDefault="00F637B9" w:rsidP="006D05F5">
      <w:pPr>
        <w:spacing w:line="360" w:lineRule="auto"/>
        <w:ind w:firstLine="709"/>
        <w:contextualSpacing/>
        <w:jc w:val="both"/>
        <w:rPr>
          <w:rFonts w:ascii="Times New Roman" w:hAnsi="Times New Roman" w:cs="Times New Roman"/>
          <w:i/>
          <w:sz w:val="28"/>
          <w:szCs w:val="28"/>
        </w:rPr>
      </w:pPr>
      <w:r w:rsidRPr="00F637B9">
        <w:rPr>
          <w:rFonts w:ascii="Times New Roman" w:hAnsi="Times New Roman" w:cs="Times New Roman"/>
          <w:i/>
          <w:sz w:val="28"/>
          <w:szCs w:val="28"/>
        </w:rPr>
        <w:lastRenderedPageBreak/>
        <w:t>Политические риски</w:t>
      </w:r>
    </w:p>
    <w:p w:rsidR="00E311EB" w:rsidRDefault="00844B75" w:rsidP="006D05F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числу политических рисков, которые могут повлиять на эффективность реализации проекта, относятся риски изменения законодательства, налоговых ставок и налогообложения. </w:t>
      </w:r>
      <w:r w:rsidR="005622C2">
        <w:rPr>
          <w:rFonts w:ascii="Times New Roman" w:hAnsi="Times New Roman" w:cs="Times New Roman"/>
          <w:sz w:val="28"/>
          <w:szCs w:val="28"/>
        </w:rPr>
        <w:t xml:space="preserve">Что касается </w:t>
      </w:r>
      <w:r w:rsidR="006D05F5">
        <w:rPr>
          <w:rFonts w:ascii="Times New Roman" w:hAnsi="Times New Roman" w:cs="Times New Roman"/>
          <w:sz w:val="28"/>
          <w:szCs w:val="28"/>
        </w:rPr>
        <w:t>законодательной базы, н</w:t>
      </w:r>
      <w:r>
        <w:rPr>
          <w:rFonts w:ascii="Times New Roman" w:hAnsi="Times New Roman" w:cs="Times New Roman"/>
          <w:sz w:val="28"/>
          <w:szCs w:val="28"/>
        </w:rPr>
        <w:t>а момент принятия решения о строительстве ЗСД было ясно, что существует большая возможность принятия Федерального Закона о государственно-частном партнерстве в России</w:t>
      </w:r>
      <w:r w:rsidR="006D05F5">
        <w:rPr>
          <w:rFonts w:ascii="Times New Roman" w:hAnsi="Times New Roman" w:cs="Times New Roman"/>
          <w:sz w:val="28"/>
          <w:szCs w:val="28"/>
        </w:rPr>
        <w:t>. Г</w:t>
      </w:r>
      <w:r w:rsidR="00E311EB">
        <w:rPr>
          <w:rFonts w:ascii="Times New Roman" w:hAnsi="Times New Roman" w:cs="Times New Roman"/>
          <w:sz w:val="28"/>
          <w:szCs w:val="28"/>
        </w:rPr>
        <w:t xml:space="preserve">оворя о налоговой системе, </w:t>
      </w:r>
      <w:r w:rsidR="006D05F5">
        <w:rPr>
          <w:rFonts w:ascii="Times New Roman" w:hAnsi="Times New Roman" w:cs="Times New Roman"/>
          <w:sz w:val="28"/>
          <w:szCs w:val="28"/>
        </w:rPr>
        <w:t xml:space="preserve">можно отметить, что </w:t>
      </w:r>
      <w:r w:rsidR="00E311EB">
        <w:rPr>
          <w:rFonts w:ascii="Times New Roman" w:hAnsi="Times New Roman" w:cs="Times New Roman"/>
          <w:sz w:val="28"/>
          <w:szCs w:val="28"/>
        </w:rPr>
        <w:t xml:space="preserve">в России она является достаточно стабильной и последствия изменения правил налогообложения являются относительно предсказуемыми. </w:t>
      </w:r>
      <w:r w:rsidR="006E6EE3">
        <w:rPr>
          <w:rFonts w:ascii="Times New Roman" w:hAnsi="Times New Roman" w:cs="Times New Roman"/>
          <w:sz w:val="28"/>
          <w:szCs w:val="28"/>
        </w:rPr>
        <w:t>Конечно, при увеличении ставок и условий уплаты налогов Общество может потерять часть прибыли. Однако п</w:t>
      </w:r>
      <w:r w:rsidR="00E311EB">
        <w:rPr>
          <w:rFonts w:ascii="Times New Roman" w:hAnsi="Times New Roman" w:cs="Times New Roman"/>
          <w:sz w:val="28"/>
          <w:szCs w:val="28"/>
        </w:rPr>
        <w:t xml:space="preserve">ри условии осуществления деятельности </w:t>
      </w:r>
      <w:r w:rsidR="006D05F5">
        <w:rPr>
          <w:rFonts w:ascii="Times New Roman" w:hAnsi="Times New Roman" w:cs="Times New Roman"/>
          <w:sz w:val="28"/>
          <w:szCs w:val="28"/>
        </w:rPr>
        <w:t>концессионера</w:t>
      </w:r>
      <w:r w:rsidR="00E311EB">
        <w:rPr>
          <w:rFonts w:ascii="Times New Roman" w:hAnsi="Times New Roman" w:cs="Times New Roman"/>
          <w:sz w:val="28"/>
          <w:szCs w:val="28"/>
        </w:rPr>
        <w:t xml:space="preserve"> в соответствии с регу</w:t>
      </w:r>
      <w:r w:rsidR="006D05F5">
        <w:rPr>
          <w:rFonts w:ascii="Times New Roman" w:hAnsi="Times New Roman" w:cs="Times New Roman"/>
          <w:sz w:val="28"/>
          <w:szCs w:val="28"/>
        </w:rPr>
        <w:t>лятивными нормами, и своевременным отслеживанием</w:t>
      </w:r>
      <w:r w:rsidR="00E311EB">
        <w:rPr>
          <w:rFonts w:ascii="Times New Roman" w:hAnsi="Times New Roman" w:cs="Times New Roman"/>
          <w:sz w:val="28"/>
          <w:szCs w:val="28"/>
        </w:rPr>
        <w:t xml:space="preserve"> изменений</w:t>
      </w:r>
      <w:r w:rsidR="006D05F5">
        <w:rPr>
          <w:rFonts w:ascii="Times New Roman" w:hAnsi="Times New Roman" w:cs="Times New Roman"/>
          <w:sz w:val="28"/>
          <w:szCs w:val="28"/>
        </w:rPr>
        <w:t>,</w:t>
      </w:r>
      <w:r w:rsidR="00E311EB">
        <w:rPr>
          <w:rFonts w:ascii="Times New Roman" w:hAnsi="Times New Roman" w:cs="Times New Roman"/>
          <w:sz w:val="28"/>
          <w:szCs w:val="28"/>
        </w:rPr>
        <w:t xml:space="preserve"> </w:t>
      </w:r>
      <w:r w:rsidR="00CE52E5">
        <w:rPr>
          <w:rFonts w:ascii="Times New Roman" w:hAnsi="Times New Roman" w:cs="Times New Roman"/>
          <w:sz w:val="28"/>
          <w:szCs w:val="28"/>
        </w:rPr>
        <w:t xml:space="preserve">а также фактом того, что при использовании ГЧП, этот риск обслуживается государством, </w:t>
      </w:r>
      <w:r w:rsidR="00E311EB">
        <w:rPr>
          <w:rFonts w:ascii="Times New Roman" w:hAnsi="Times New Roman" w:cs="Times New Roman"/>
          <w:sz w:val="28"/>
          <w:szCs w:val="28"/>
        </w:rPr>
        <w:t xml:space="preserve">величина этого фактора риска сводится к минимуму. </w:t>
      </w:r>
    </w:p>
    <w:p w:rsidR="00D26CDE" w:rsidRDefault="00E311EB" w:rsidP="006D05F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Риск конкуренции </w:t>
      </w:r>
      <w:r w:rsidR="006E6EE3">
        <w:rPr>
          <w:rFonts w:ascii="Times New Roman" w:hAnsi="Times New Roman" w:cs="Times New Roman"/>
          <w:sz w:val="28"/>
          <w:szCs w:val="28"/>
        </w:rPr>
        <w:t xml:space="preserve">во всех его проявлениях также не является существенным. ЗДС не имеет аналогов в России, являясь первой платной автомагистралью в России. Конкуренции между частным сектором также нет, так как неконкурентная экономическая среда перечислена в перечне барьеров развития ГЧП в России. </w:t>
      </w:r>
    </w:p>
    <w:p w:rsidR="006E6EE3" w:rsidRDefault="006E6EE3" w:rsidP="006D05F5">
      <w:pPr>
        <w:spacing w:line="360" w:lineRule="auto"/>
        <w:ind w:firstLine="709"/>
        <w:contextualSpacing/>
        <w:jc w:val="both"/>
        <w:rPr>
          <w:rFonts w:ascii="Times New Roman" w:hAnsi="Times New Roman" w:cs="Times New Roman"/>
          <w:i/>
          <w:sz w:val="28"/>
          <w:szCs w:val="28"/>
        </w:rPr>
      </w:pPr>
      <w:r w:rsidRPr="006E6EE3">
        <w:rPr>
          <w:rFonts w:ascii="Times New Roman" w:hAnsi="Times New Roman" w:cs="Times New Roman"/>
          <w:i/>
          <w:sz w:val="28"/>
          <w:szCs w:val="28"/>
        </w:rPr>
        <w:t>Экономические риски</w:t>
      </w:r>
    </w:p>
    <w:p w:rsidR="006E6EE3" w:rsidRDefault="008B0E51" w:rsidP="00D4709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Говоря об экономических (финансовых, валютных)</w:t>
      </w:r>
      <w:r w:rsidR="002F356A">
        <w:rPr>
          <w:rFonts w:ascii="Times New Roman" w:hAnsi="Times New Roman" w:cs="Times New Roman"/>
          <w:sz w:val="28"/>
          <w:szCs w:val="28"/>
        </w:rPr>
        <w:t xml:space="preserve"> рисках,</w:t>
      </w:r>
      <w:r>
        <w:rPr>
          <w:rFonts w:ascii="Times New Roman" w:hAnsi="Times New Roman" w:cs="Times New Roman"/>
          <w:sz w:val="28"/>
          <w:szCs w:val="28"/>
        </w:rPr>
        <w:t xml:space="preserve"> необходимо отметить </w:t>
      </w:r>
      <w:r w:rsidR="006D05F5">
        <w:rPr>
          <w:rFonts w:ascii="Times New Roman" w:hAnsi="Times New Roman" w:cs="Times New Roman"/>
          <w:sz w:val="28"/>
          <w:szCs w:val="28"/>
        </w:rPr>
        <w:t>неоднозначность влияния</w:t>
      </w:r>
      <w:r>
        <w:rPr>
          <w:rFonts w:ascii="Times New Roman" w:hAnsi="Times New Roman" w:cs="Times New Roman"/>
          <w:sz w:val="28"/>
          <w:szCs w:val="28"/>
        </w:rPr>
        <w:t xml:space="preserve"> инфляции. При сильном увеличении годового роста цен</w:t>
      </w:r>
      <w:r w:rsidR="006D05F5">
        <w:rPr>
          <w:rFonts w:ascii="Times New Roman" w:hAnsi="Times New Roman" w:cs="Times New Roman"/>
          <w:sz w:val="28"/>
          <w:szCs w:val="28"/>
        </w:rPr>
        <w:t>,</w:t>
      </w:r>
      <w:r>
        <w:rPr>
          <w:rFonts w:ascii="Times New Roman" w:hAnsi="Times New Roman" w:cs="Times New Roman"/>
          <w:sz w:val="28"/>
          <w:szCs w:val="28"/>
        </w:rPr>
        <w:t xml:space="preserve"> конечный рост цен на потребительские товары может привести к снижению реального дохода населения, что может снизить спрос на платную магистраль вследствие недостаточности средств</w:t>
      </w:r>
      <w:r w:rsidR="00CE52E5">
        <w:rPr>
          <w:rFonts w:ascii="Times New Roman" w:hAnsi="Times New Roman" w:cs="Times New Roman"/>
          <w:sz w:val="28"/>
          <w:szCs w:val="28"/>
        </w:rPr>
        <w:t xml:space="preserve"> населения</w:t>
      </w:r>
      <w:r>
        <w:rPr>
          <w:rFonts w:ascii="Times New Roman" w:hAnsi="Times New Roman" w:cs="Times New Roman"/>
          <w:sz w:val="28"/>
          <w:szCs w:val="28"/>
        </w:rPr>
        <w:t xml:space="preserve">. Падение спроса отрицательно повлияет на финансовые результаты деятельности Общества, что снизит темпы окупаемости проекта. </w:t>
      </w:r>
      <w:r w:rsidR="006D05F5">
        <w:rPr>
          <w:rFonts w:ascii="Times New Roman" w:hAnsi="Times New Roman" w:cs="Times New Roman"/>
          <w:sz w:val="28"/>
          <w:szCs w:val="28"/>
        </w:rPr>
        <w:t>Тем не менее, Правительством осуществляются меры по сдерживанию и снижению темпов инфляции в РФ, а также применяются програм</w:t>
      </w:r>
      <w:r w:rsidR="00CE52E5">
        <w:rPr>
          <w:rFonts w:ascii="Times New Roman" w:hAnsi="Times New Roman" w:cs="Times New Roman"/>
          <w:sz w:val="28"/>
          <w:szCs w:val="28"/>
        </w:rPr>
        <w:t xml:space="preserve">мы </w:t>
      </w:r>
      <w:r w:rsidR="00CE52E5">
        <w:rPr>
          <w:rFonts w:ascii="Times New Roman" w:hAnsi="Times New Roman" w:cs="Times New Roman"/>
          <w:sz w:val="28"/>
          <w:szCs w:val="28"/>
        </w:rPr>
        <w:lastRenderedPageBreak/>
        <w:t>увеличения доходов населения</w:t>
      </w:r>
      <w:r w:rsidR="006D05F5">
        <w:rPr>
          <w:rFonts w:ascii="Times New Roman" w:hAnsi="Times New Roman" w:cs="Times New Roman"/>
          <w:sz w:val="28"/>
          <w:szCs w:val="28"/>
        </w:rPr>
        <w:t xml:space="preserve">. </w:t>
      </w:r>
      <w:r w:rsidR="00CE52E5">
        <w:rPr>
          <w:rFonts w:ascii="Times New Roman" w:hAnsi="Times New Roman" w:cs="Times New Roman"/>
          <w:sz w:val="28"/>
          <w:szCs w:val="28"/>
        </w:rPr>
        <w:t xml:space="preserve">Поэтому этот </w:t>
      </w:r>
      <w:r>
        <w:rPr>
          <w:rFonts w:ascii="Times New Roman" w:hAnsi="Times New Roman" w:cs="Times New Roman"/>
          <w:sz w:val="28"/>
          <w:szCs w:val="28"/>
        </w:rPr>
        <w:t xml:space="preserve">тот риск можно отнести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00D47090">
        <w:rPr>
          <w:rFonts w:ascii="Times New Roman" w:hAnsi="Times New Roman" w:cs="Times New Roman"/>
          <w:sz w:val="28"/>
          <w:szCs w:val="28"/>
        </w:rPr>
        <w:t>средним.</w:t>
      </w:r>
    </w:p>
    <w:p w:rsidR="00AB6011" w:rsidRDefault="0001448C" w:rsidP="00D4709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Риск колебания процентных ставок для проекта достаточно велик. Изменение денежно-кредитной политики в России могут привести к существенному росту затрат по проекту. Общество подвержено риску потерь при росте стоимости обслуживания финансовых обязательств.</w:t>
      </w:r>
      <w:r w:rsidR="00AB6011" w:rsidRPr="00AB6011">
        <w:rPr>
          <w:rFonts w:ascii="Times New Roman" w:hAnsi="Times New Roman" w:cs="Times New Roman"/>
          <w:sz w:val="28"/>
          <w:szCs w:val="28"/>
        </w:rPr>
        <w:t xml:space="preserve"> </w:t>
      </w:r>
    </w:p>
    <w:p w:rsidR="0001448C" w:rsidRPr="00AB6011" w:rsidRDefault="00AB6011" w:rsidP="00D4709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как в России сфера государственно-частного партнерства не является достаточно исследованной, отсутствие опыта реализации подобных проектов, их масштабность и проблемы в выборе частного партнера, для реализуемого проекта (недостаточно желающих для участия в конкурсе) повышают риски стоимости увеличения сроков подготовки проекта, а также рисков увеличения стоимости проекта </w:t>
      </w:r>
      <w:proofErr w:type="gramStart"/>
      <w:r>
        <w:rPr>
          <w:rFonts w:ascii="Times New Roman" w:hAnsi="Times New Roman" w:cs="Times New Roman"/>
          <w:sz w:val="28"/>
          <w:szCs w:val="28"/>
        </w:rPr>
        <w:t>над</w:t>
      </w:r>
      <w:proofErr w:type="gramEnd"/>
      <w:r>
        <w:rPr>
          <w:rFonts w:ascii="Times New Roman" w:hAnsi="Times New Roman" w:cs="Times New Roman"/>
          <w:sz w:val="28"/>
          <w:szCs w:val="28"/>
        </w:rPr>
        <w:t xml:space="preserve"> первоначал</w:t>
      </w:r>
      <w:r w:rsidR="00CE52E5">
        <w:rPr>
          <w:rFonts w:ascii="Times New Roman" w:hAnsi="Times New Roman" w:cs="Times New Roman"/>
          <w:sz w:val="28"/>
          <w:szCs w:val="28"/>
        </w:rPr>
        <w:t>ьным. Эти риски также являются</w:t>
      </w:r>
      <w:r>
        <w:rPr>
          <w:rFonts w:ascii="Times New Roman" w:hAnsi="Times New Roman" w:cs="Times New Roman"/>
          <w:sz w:val="28"/>
          <w:szCs w:val="28"/>
        </w:rPr>
        <w:t xml:space="preserve"> высокими. </w:t>
      </w:r>
    </w:p>
    <w:p w:rsidR="0001448C" w:rsidRDefault="00D47090" w:rsidP="00D47090">
      <w:pPr>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Что касается валютного риска, д</w:t>
      </w:r>
      <w:r w:rsidR="0001448C">
        <w:rPr>
          <w:rFonts w:ascii="Times New Roman" w:hAnsi="Times New Roman" w:cs="Times New Roman"/>
          <w:sz w:val="28"/>
          <w:szCs w:val="28"/>
          <w:shd w:val="clear" w:color="auto" w:fill="FFFFFF"/>
        </w:rPr>
        <w:t>ля реализации проекта ЗСД не привлекало</w:t>
      </w:r>
      <w:r>
        <w:rPr>
          <w:rFonts w:ascii="Times New Roman" w:hAnsi="Times New Roman" w:cs="Times New Roman"/>
          <w:sz w:val="28"/>
          <w:szCs w:val="28"/>
          <w:shd w:val="clear" w:color="auto" w:fill="FFFFFF"/>
        </w:rPr>
        <w:t>сь</w:t>
      </w:r>
      <w:r w:rsidR="0001448C">
        <w:rPr>
          <w:rFonts w:ascii="Times New Roman" w:hAnsi="Times New Roman" w:cs="Times New Roman"/>
          <w:sz w:val="28"/>
          <w:szCs w:val="28"/>
          <w:shd w:val="clear" w:color="auto" w:fill="FFFFFF"/>
        </w:rPr>
        <w:t xml:space="preserve"> валютных займов, расчетов в иностранной валюте не предполагалось. Кроме того, задолженности в иностранной валюте Общество не имеет, поэтому финансовые показатели Общества не подвержены колебанию валютного курса, этот риск минимален </w:t>
      </w:r>
    </w:p>
    <w:p w:rsidR="00AB6011" w:rsidRDefault="009134D9" w:rsidP="00D47090">
      <w:pPr>
        <w:spacing w:line="360" w:lineRule="auto"/>
        <w:ind w:firstLine="709"/>
        <w:contextualSpacing/>
        <w:jc w:val="both"/>
        <w:rPr>
          <w:rFonts w:ascii="Times New Roman" w:hAnsi="Times New Roman" w:cs="Times New Roman"/>
          <w:i/>
          <w:sz w:val="28"/>
          <w:szCs w:val="28"/>
        </w:rPr>
      </w:pPr>
      <w:r w:rsidRPr="009134D9">
        <w:rPr>
          <w:rFonts w:ascii="Times New Roman" w:hAnsi="Times New Roman" w:cs="Times New Roman"/>
          <w:i/>
          <w:sz w:val="28"/>
          <w:szCs w:val="28"/>
        </w:rPr>
        <w:t>Технические риски</w:t>
      </w:r>
    </w:p>
    <w:p w:rsidR="009134D9" w:rsidRDefault="009134D9" w:rsidP="00D4709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Наибольшее число рисков, которые могут повлиять на реализацию проекта, относятся к техническим рискам. </w:t>
      </w:r>
    </w:p>
    <w:p w:rsidR="00712D5E" w:rsidRDefault="000C087F" w:rsidP="00D47090">
      <w:pPr>
        <w:spacing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Риски</w:t>
      </w:r>
      <w:proofErr w:type="gramEnd"/>
      <w:r>
        <w:rPr>
          <w:rFonts w:ascii="Times New Roman" w:hAnsi="Times New Roman" w:cs="Times New Roman"/>
          <w:sz w:val="28"/>
          <w:szCs w:val="28"/>
        </w:rPr>
        <w:t xml:space="preserve"> связанные с д</w:t>
      </w:r>
      <w:r w:rsidR="00CE52E5">
        <w:rPr>
          <w:rFonts w:ascii="Times New Roman" w:hAnsi="Times New Roman" w:cs="Times New Roman"/>
          <w:sz w:val="28"/>
          <w:szCs w:val="28"/>
        </w:rPr>
        <w:t>оступностью материалов минимальны</w:t>
      </w:r>
      <w:r>
        <w:rPr>
          <w:rFonts w:ascii="Times New Roman" w:hAnsi="Times New Roman" w:cs="Times New Roman"/>
          <w:sz w:val="28"/>
          <w:szCs w:val="28"/>
        </w:rPr>
        <w:t>, так как предполагается, что материалы и конструкции для обеспечения строительства будут добываться в официальных карьерах, которые находятся на территории Ленинградской области. Смеси и конструкции будут производиться на заводах Санкт-Петербурга</w:t>
      </w:r>
      <w:r w:rsidR="000B5B47">
        <w:rPr>
          <w:rFonts w:ascii="Times New Roman" w:hAnsi="Times New Roman" w:cs="Times New Roman"/>
          <w:sz w:val="28"/>
          <w:szCs w:val="28"/>
          <w:lang w:val="en-US"/>
        </w:rPr>
        <w:t xml:space="preserve"> [41]</w:t>
      </w:r>
      <w:r>
        <w:rPr>
          <w:rFonts w:ascii="Times New Roman" w:hAnsi="Times New Roman" w:cs="Times New Roman"/>
          <w:sz w:val="28"/>
          <w:szCs w:val="28"/>
        </w:rPr>
        <w:t xml:space="preserve">. </w:t>
      </w:r>
    </w:p>
    <w:p w:rsidR="000C087F" w:rsidRDefault="00B6349F" w:rsidP="00D4709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Риски эксплуатации автомагистрали включают в себя</w:t>
      </w:r>
      <w:r w:rsidR="00D47090">
        <w:rPr>
          <w:rFonts w:ascii="Times New Roman" w:hAnsi="Times New Roman" w:cs="Times New Roman"/>
          <w:sz w:val="28"/>
          <w:szCs w:val="28"/>
        </w:rPr>
        <w:t>,</w:t>
      </w:r>
      <w:r>
        <w:rPr>
          <w:rFonts w:ascii="Times New Roman" w:hAnsi="Times New Roman" w:cs="Times New Roman"/>
          <w:sz w:val="28"/>
          <w:szCs w:val="28"/>
        </w:rPr>
        <w:t xml:space="preserve"> прежде всего</w:t>
      </w:r>
      <w:r w:rsidR="00D47090">
        <w:rPr>
          <w:rFonts w:ascii="Times New Roman" w:hAnsi="Times New Roman" w:cs="Times New Roman"/>
          <w:sz w:val="28"/>
          <w:szCs w:val="28"/>
        </w:rPr>
        <w:t>,</w:t>
      </w:r>
      <w:r>
        <w:rPr>
          <w:rFonts w:ascii="Times New Roman" w:hAnsi="Times New Roman" w:cs="Times New Roman"/>
          <w:sz w:val="28"/>
          <w:szCs w:val="28"/>
        </w:rPr>
        <w:t xml:space="preserve"> риски превышения стоимости фактических эксплуатационных расходов над </w:t>
      </w:r>
      <w:proofErr w:type="gramStart"/>
      <w:r>
        <w:rPr>
          <w:rFonts w:ascii="Times New Roman" w:hAnsi="Times New Roman" w:cs="Times New Roman"/>
          <w:sz w:val="28"/>
          <w:szCs w:val="28"/>
        </w:rPr>
        <w:t>запланированными</w:t>
      </w:r>
      <w:proofErr w:type="gramEnd"/>
      <w:r>
        <w:rPr>
          <w:rFonts w:ascii="Times New Roman" w:hAnsi="Times New Roman" w:cs="Times New Roman"/>
          <w:sz w:val="28"/>
          <w:szCs w:val="28"/>
        </w:rPr>
        <w:t xml:space="preserve">. К расходам на эксплуатацию относятся издержки на содержание и ремонтные работы, административные арендные расходы, </w:t>
      </w:r>
      <w:r>
        <w:rPr>
          <w:rFonts w:ascii="Times New Roman" w:hAnsi="Times New Roman" w:cs="Times New Roman"/>
          <w:sz w:val="28"/>
          <w:szCs w:val="28"/>
        </w:rPr>
        <w:lastRenderedPageBreak/>
        <w:t xml:space="preserve">содержание пунктов сбора платы и так далее. В целом изменения величины расходов связаны с инфляцией. </w:t>
      </w:r>
      <w:r w:rsidR="00F35C11">
        <w:rPr>
          <w:rFonts w:ascii="Times New Roman" w:hAnsi="Times New Roman" w:cs="Times New Roman"/>
          <w:sz w:val="28"/>
          <w:szCs w:val="28"/>
        </w:rPr>
        <w:t xml:space="preserve">Этот риск связан с риском превышения сроков строительства и </w:t>
      </w:r>
      <w:r w:rsidR="00642A70">
        <w:rPr>
          <w:rFonts w:ascii="Times New Roman" w:hAnsi="Times New Roman" w:cs="Times New Roman"/>
          <w:sz w:val="28"/>
          <w:szCs w:val="28"/>
        </w:rPr>
        <w:t>проектирования</w:t>
      </w:r>
      <w:r w:rsidR="00F35C11">
        <w:rPr>
          <w:rFonts w:ascii="Times New Roman" w:hAnsi="Times New Roman" w:cs="Times New Roman"/>
          <w:sz w:val="28"/>
          <w:szCs w:val="28"/>
        </w:rPr>
        <w:t>, ведь чем больше будут отклонения от запланированного графика</w:t>
      </w:r>
      <w:r w:rsidR="00D47090">
        <w:rPr>
          <w:rFonts w:ascii="Times New Roman" w:hAnsi="Times New Roman" w:cs="Times New Roman"/>
          <w:sz w:val="28"/>
          <w:szCs w:val="28"/>
        </w:rPr>
        <w:t>, тем больше возникает угроз</w:t>
      </w:r>
      <w:r w:rsidR="00F35C11">
        <w:rPr>
          <w:rFonts w:ascii="Times New Roman" w:hAnsi="Times New Roman" w:cs="Times New Roman"/>
          <w:sz w:val="28"/>
          <w:szCs w:val="28"/>
        </w:rPr>
        <w:t xml:space="preserve"> для </w:t>
      </w:r>
      <w:r w:rsidR="00D47090">
        <w:rPr>
          <w:rFonts w:ascii="Times New Roman" w:hAnsi="Times New Roman" w:cs="Times New Roman"/>
          <w:sz w:val="28"/>
          <w:szCs w:val="28"/>
        </w:rPr>
        <w:t>увеличени</w:t>
      </w:r>
      <w:r w:rsidR="00F35C11">
        <w:rPr>
          <w:rFonts w:ascii="Times New Roman" w:hAnsi="Times New Roman" w:cs="Times New Roman"/>
          <w:sz w:val="28"/>
          <w:szCs w:val="28"/>
        </w:rPr>
        <w:t xml:space="preserve">я стоимости всего проекта в целом, </w:t>
      </w:r>
      <w:r w:rsidR="00D47090">
        <w:rPr>
          <w:rFonts w:ascii="Times New Roman" w:hAnsi="Times New Roman" w:cs="Times New Roman"/>
          <w:sz w:val="28"/>
          <w:szCs w:val="28"/>
        </w:rPr>
        <w:t>что</w:t>
      </w:r>
      <w:r w:rsidR="00F35C11">
        <w:rPr>
          <w:rFonts w:ascii="Times New Roman" w:hAnsi="Times New Roman" w:cs="Times New Roman"/>
          <w:sz w:val="28"/>
          <w:szCs w:val="28"/>
        </w:rPr>
        <w:t xml:space="preserve"> может привести и к </w:t>
      </w:r>
      <w:r w:rsidR="00D47090">
        <w:rPr>
          <w:rFonts w:ascii="Times New Roman" w:hAnsi="Times New Roman" w:cs="Times New Roman"/>
          <w:sz w:val="28"/>
          <w:szCs w:val="28"/>
        </w:rPr>
        <w:t>изменению в большую сторону</w:t>
      </w:r>
      <w:r w:rsidR="00F35C11">
        <w:rPr>
          <w:rFonts w:ascii="Times New Roman" w:hAnsi="Times New Roman" w:cs="Times New Roman"/>
          <w:sz w:val="28"/>
          <w:szCs w:val="28"/>
        </w:rPr>
        <w:t xml:space="preserve"> сроков окупаемости проекта</w:t>
      </w:r>
      <w:r>
        <w:rPr>
          <w:rFonts w:ascii="Times New Roman" w:hAnsi="Times New Roman" w:cs="Times New Roman"/>
          <w:sz w:val="28"/>
          <w:szCs w:val="28"/>
        </w:rPr>
        <w:t xml:space="preserve">. </w:t>
      </w:r>
      <w:r w:rsidR="00F35C11">
        <w:rPr>
          <w:rFonts w:ascii="Times New Roman" w:hAnsi="Times New Roman" w:cs="Times New Roman"/>
          <w:sz w:val="28"/>
          <w:szCs w:val="28"/>
        </w:rPr>
        <w:t>Эти факторы</w:t>
      </w:r>
      <w:r>
        <w:rPr>
          <w:rFonts w:ascii="Times New Roman" w:hAnsi="Times New Roman" w:cs="Times New Roman"/>
          <w:sz w:val="28"/>
          <w:szCs w:val="28"/>
        </w:rPr>
        <w:t xml:space="preserve"> можно определить как высоко рисковые.</w:t>
      </w:r>
    </w:p>
    <w:p w:rsidR="00B6349F" w:rsidRDefault="00F35C11" w:rsidP="00171AD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Риски расположения земельного участка являются существенными, в связи со спецификой грунта, его размещения и других факторов. Тем не менее, в плане строительства проекта учтены операции</w:t>
      </w:r>
      <w:r w:rsidR="00CE52E5">
        <w:rPr>
          <w:rFonts w:ascii="Times New Roman" w:hAnsi="Times New Roman" w:cs="Times New Roman"/>
          <w:sz w:val="28"/>
          <w:szCs w:val="28"/>
        </w:rPr>
        <w:t>,</w:t>
      </w:r>
      <w:r>
        <w:rPr>
          <w:rFonts w:ascii="Times New Roman" w:hAnsi="Times New Roman" w:cs="Times New Roman"/>
          <w:sz w:val="28"/>
          <w:szCs w:val="28"/>
        </w:rPr>
        <w:t xml:space="preserve"> </w:t>
      </w:r>
      <w:r w:rsidR="00CE52E5">
        <w:rPr>
          <w:rFonts w:ascii="Times New Roman" w:hAnsi="Times New Roman" w:cs="Times New Roman"/>
          <w:sz w:val="28"/>
          <w:szCs w:val="28"/>
        </w:rPr>
        <w:t>которые автоматически минимизируют величину</w:t>
      </w:r>
      <w:r>
        <w:rPr>
          <w:rFonts w:ascii="Times New Roman" w:hAnsi="Times New Roman" w:cs="Times New Roman"/>
          <w:sz w:val="28"/>
          <w:szCs w:val="28"/>
        </w:rPr>
        <w:t xml:space="preserve"> данного риска</w:t>
      </w:r>
      <w:r w:rsidR="00CE52E5">
        <w:rPr>
          <w:rFonts w:ascii="Times New Roman" w:hAnsi="Times New Roman" w:cs="Times New Roman"/>
          <w:sz w:val="28"/>
          <w:szCs w:val="28"/>
        </w:rPr>
        <w:t xml:space="preserve">. Кроме того, этот фактор </w:t>
      </w:r>
      <w:r>
        <w:rPr>
          <w:rFonts w:ascii="Times New Roman" w:hAnsi="Times New Roman" w:cs="Times New Roman"/>
          <w:sz w:val="28"/>
          <w:szCs w:val="28"/>
        </w:rPr>
        <w:t xml:space="preserve">связан с риском превышения строительства и будет оценен в том ключе. </w:t>
      </w:r>
    </w:p>
    <w:p w:rsidR="00F35C11" w:rsidRDefault="00F35C11" w:rsidP="00171AD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Риски форс-мажора и убытков, вызванных третьими лицами, также являются существенными. </w:t>
      </w:r>
      <w:r w:rsidR="00171AD5">
        <w:rPr>
          <w:rFonts w:ascii="Times New Roman" w:hAnsi="Times New Roman" w:cs="Times New Roman"/>
          <w:sz w:val="28"/>
          <w:szCs w:val="28"/>
        </w:rPr>
        <w:t>Для их минимизации, э</w:t>
      </w:r>
      <w:r w:rsidR="00D47090">
        <w:rPr>
          <w:rFonts w:ascii="Times New Roman" w:hAnsi="Times New Roman" w:cs="Times New Roman"/>
          <w:sz w:val="28"/>
          <w:szCs w:val="28"/>
        </w:rPr>
        <w:t>ти риски должны страховаться компан</w:t>
      </w:r>
      <w:r w:rsidR="00171AD5">
        <w:rPr>
          <w:rFonts w:ascii="Times New Roman" w:hAnsi="Times New Roman" w:cs="Times New Roman"/>
          <w:sz w:val="28"/>
          <w:szCs w:val="28"/>
        </w:rPr>
        <w:t>и</w:t>
      </w:r>
      <w:r>
        <w:rPr>
          <w:rFonts w:ascii="Times New Roman" w:hAnsi="Times New Roman" w:cs="Times New Roman"/>
          <w:sz w:val="28"/>
          <w:szCs w:val="28"/>
        </w:rPr>
        <w:t xml:space="preserve">ями-подрядчиками. </w:t>
      </w:r>
    </w:p>
    <w:p w:rsidR="00E70CB6" w:rsidRDefault="008004FE" w:rsidP="00E636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Риски гар</w:t>
      </w:r>
      <w:r w:rsidR="00CE52E5">
        <w:rPr>
          <w:rFonts w:ascii="Times New Roman" w:hAnsi="Times New Roman" w:cs="Times New Roman"/>
          <w:sz w:val="28"/>
          <w:szCs w:val="28"/>
        </w:rPr>
        <w:t xml:space="preserve">антии и контроля качества </w:t>
      </w:r>
      <w:r>
        <w:rPr>
          <w:rFonts w:ascii="Times New Roman" w:hAnsi="Times New Roman" w:cs="Times New Roman"/>
          <w:sz w:val="28"/>
          <w:szCs w:val="28"/>
        </w:rPr>
        <w:t xml:space="preserve">связаны с риском увеличения стоимости строительства. Однако это риск можно считать достаточно низким, так как в течение всей реализации проекта </w:t>
      </w:r>
      <w:r w:rsidR="00CE52E5">
        <w:rPr>
          <w:rFonts w:ascii="Times New Roman" w:hAnsi="Times New Roman" w:cs="Times New Roman"/>
          <w:sz w:val="28"/>
          <w:szCs w:val="28"/>
        </w:rPr>
        <w:t>предполагается проведение полного контроля над материалами, поставщиками и строительным процессом.</w:t>
      </w:r>
    </w:p>
    <w:p w:rsidR="00BC0B07" w:rsidRDefault="00BC0B07" w:rsidP="00171AD5">
      <w:pPr>
        <w:spacing w:line="360" w:lineRule="auto"/>
        <w:ind w:firstLine="709"/>
        <w:contextualSpacing/>
        <w:jc w:val="both"/>
        <w:rPr>
          <w:rFonts w:ascii="Times New Roman" w:hAnsi="Times New Roman" w:cs="Times New Roman"/>
          <w:i/>
          <w:sz w:val="28"/>
          <w:szCs w:val="28"/>
        </w:rPr>
      </w:pPr>
      <w:r w:rsidRPr="00BC0B07">
        <w:rPr>
          <w:rFonts w:ascii="Times New Roman" w:hAnsi="Times New Roman" w:cs="Times New Roman"/>
          <w:i/>
          <w:sz w:val="28"/>
          <w:szCs w:val="28"/>
        </w:rPr>
        <w:t>Коммерческие риски</w:t>
      </w:r>
    </w:p>
    <w:p w:rsidR="00BC0B07" w:rsidRDefault="000A61A4" w:rsidP="00171AD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Факторы, которые наиболее сильно могут повлиять на финансовый результат реализации данного проекта – это коммерческие факторы, а именно </w:t>
      </w:r>
      <w:r w:rsidR="008A4067">
        <w:rPr>
          <w:rFonts w:ascii="Times New Roman" w:hAnsi="Times New Roman" w:cs="Times New Roman"/>
          <w:sz w:val="28"/>
          <w:szCs w:val="28"/>
        </w:rPr>
        <w:t xml:space="preserve">сроки начала продаж и, соответственно, связанные с ним </w:t>
      </w:r>
      <w:r>
        <w:rPr>
          <w:rFonts w:ascii="Times New Roman" w:hAnsi="Times New Roman" w:cs="Times New Roman"/>
          <w:sz w:val="28"/>
          <w:szCs w:val="28"/>
        </w:rPr>
        <w:t xml:space="preserve">объемы продаж, а также прогнозные цены тарифов. Данные показатели влияют как на прибыль Общества, так и на сроки окупаемости проекта. Рискованность данных факторов очень высока. </w:t>
      </w:r>
    </w:p>
    <w:p w:rsidR="000A61A4" w:rsidRDefault="00890C52" w:rsidP="00171AD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Итак, для большей наглядности отобразим вышенаписанное в таблице дифференциации проектных рисков.</w:t>
      </w:r>
      <w:r w:rsidR="00E646FA">
        <w:rPr>
          <w:rFonts w:ascii="Times New Roman" w:hAnsi="Times New Roman" w:cs="Times New Roman"/>
          <w:sz w:val="28"/>
          <w:szCs w:val="28"/>
        </w:rPr>
        <w:t xml:space="preserve"> В данной таблице будут ранжироваться </w:t>
      </w:r>
      <w:r w:rsidR="00E646FA">
        <w:rPr>
          <w:rFonts w:ascii="Times New Roman" w:hAnsi="Times New Roman" w:cs="Times New Roman"/>
          <w:sz w:val="28"/>
          <w:szCs w:val="28"/>
        </w:rPr>
        <w:lastRenderedPageBreak/>
        <w:t xml:space="preserve">от 1 до 5 величина вероятности возникновения рискового события и тяжесть последствий его возникновения. </w:t>
      </w:r>
    </w:p>
    <w:p w:rsidR="00EE4B35" w:rsidRPr="000B5B47" w:rsidRDefault="00EE4B35" w:rsidP="00EE4B35">
      <w:pPr>
        <w:pStyle w:val="ad"/>
        <w:keepNext/>
        <w:jc w:val="right"/>
        <w:rPr>
          <w:rFonts w:ascii="Times New Roman" w:hAnsi="Times New Roman" w:cs="Times New Roman"/>
          <w:b w:val="0"/>
          <w:color w:val="auto"/>
          <w:sz w:val="28"/>
          <w:szCs w:val="28"/>
        </w:rPr>
      </w:pPr>
      <w:r w:rsidRPr="000B5B47">
        <w:rPr>
          <w:rFonts w:ascii="Times New Roman" w:hAnsi="Times New Roman" w:cs="Times New Roman"/>
          <w:b w:val="0"/>
          <w:color w:val="auto"/>
          <w:sz w:val="28"/>
          <w:szCs w:val="28"/>
        </w:rPr>
        <w:t xml:space="preserve">Таблица </w:t>
      </w:r>
      <w:r w:rsidRPr="000B5B47">
        <w:rPr>
          <w:rFonts w:ascii="Times New Roman" w:hAnsi="Times New Roman" w:cs="Times New Roman"/>
          <w:b w:val="0"/>
          <w:color w:val="auto"/>
          <w:sz w:val="28"/>
          <w:szCs w:val="28"/>
        </w:rPr>
        <w:fldChar w:fldCharType="begin"/>
      </w:r>
      <w:r w:rsidRPr="000B5B47">
        <w:rPr>
          <w:rFonts w:ascii="Times New Roman" w:hAnsi="Times New Roman" w:cs="Times New Roman"/>
          <w:b w:val="0"/>
          <w:color w:val="auto"/>
          <w:sz w:val="28"/>
          <w:szCs w:val="28"/>
        </w:rPr>
        <w:instrText xml:space="preserve"> SEQ Таблица \* ARABIC </w:instrText>
      </w:r>
      <w:r w:rsidRPr="000B5B47">
        <w:rPr>
          <w:rFonts w:ascii="Times New Roman" w:hAnsi="Times New Roman" w:cs="Times New Roman"/>
          <w:b w:val="0"/>
          <w:color w:val="auto"/>
          <w:sz w:val="28"/>
          <w:szCs w:val="28"/>
        </w:rPr>
        <w:fldChar w:fldCharType="separate"/>
      </w:r>
      <w:r w:rsidR="00C42209">
        <w:rPr>
          <w:rFonts w:ascii="Times New Roman" w:hAnsi="Times New Roman" w:cs="Times New Roman"/>
          <w:b w:val="0"/>
          <w:noProof/>
          <w:color w:val="auto"/>
          <w:sz w:val="28"/>
          <w:szCs w:val="28"/>
        </w:rPr>
        <w:t>5</w:t>
      </w:r>
      <w:r w:rsidRPr="000B5B47">
        <w:rPr>
          <w:rFonts w:ascii="Times New Roman" w:hAnsi="Times New Roman" w:cs="Times New Roman"/>
          <w:b w:val="0"/>
          <w:color w:val="auto"/>
          <w:sz w:val="28"/>
          <w:szCs w:val="28"/>
        </w:rPr>
        <w:fldChar w:fldCharType="end"/>
      </w:r>
    </w:p>
    <w:p w:rsidR="00EE4B35" w:rsidRPr="000B5B47" w:rsidRDefault="00F674E8" w:rsidP="00F674E8">
      <w:pPr>
        <w:jc w:val="center"/>
        <w:rPr>
          <w:rFonts w:ascii="Times New Roman" w:hAnsi="Times New Roman" w:cs="Times New Roman"/>
          <w:sz w:val="28"/>
          <w:szCs w:val="28"/>
        </w:rPr>
      </w:pPr>
      <w:r w:rsidRPr="000B5B47">
        <w:rPr>
          <w:rFonts w:ascii="Times New Roman" w:hAnsi="Times New Roman" w:cs="Times New Roman"/>
          <w:sz w:val="28"/>
          <w:szCs w:val="28"/>
        </w:rPr>
        <w:t>Балльная оценка факторов риска и их распределение по субъекту</w:t>
      </w:r>
      <w:r w:rsidRPr="00F674E8">
        <w:rPr>
          <w:rFonts w:ascii="Times New Roman" w:hAnsi="Times New Roman" w:cs="Times New Roman"/>
          <w:b/>
          <w:sz w:val="28"/>
          <w:szCs w:val="28"/>
        </w:rPr>
        <w:t xml:space="preserve"> </w:t>
      </w:r>
      <w:r w:rsidRPr="000B5B47">
        <w:rPr>
          <w:rFonts w:ascii="Times New Roman" w:hAnsi="Times New Roman" w:cs="Times New Roman"/>
          <w:sz w:val="28"/>
          <w:szCs w:val="28"/>
        </w:rPr>
        <w:t>обслуживания</w:t>
      </w:r>
    </w:p>
    <w:tbl>
      <w:tblPr>
        <w:tblStyle w:val="1-5"/>
        <w:tblW w:w="960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3936"/>
        <w:gridCol w:w="1134"/>
        <w:gridCol w:w="1134"/>
        <w:gridCol w:w="1559"/>
        <w:gridCol w:w="1843"/>
      </w:tblGrid>
      <w:tr w:rsidR="005419E4" w:rsidRPr="00A2603C" w:rsidTr="008A4067">
        <w:trPr>
          <w:cnfStyle w:val="100000000000" w:firstRow="1" w:lastRow="0" w:firstColumn="0" w:lastColumn="0" w:oddVBand="0" w:evenVBand="0" w:oddHBand="0" w:evenHBand="0" w:firstRowFirstColumn="0" w:firstRowLastColumn="0" w:lastRowFirstColumn="0" w:lastRowLastColumn="0"/>
          <w:trHeight w:val="1732"/>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right w:val="none" w:sz="0" w:space="0" w:color="auto"/>
            </w:tcBorders>
            <w:vAlign w:val="center"/>
          </w:tcPr>
          <w:p w:rsidR="00EE4B35" w:rsidRPr="00A2603C" w:rsidRDefault="00EE4B35" w:rsidP="008A4067">
            <w:pPr>
              <w:spacing w:line="360" w:lineRule="auto"/>
              <w:jc w:val="center"/>
              <w:rPr>
                <w:rFonts w:ascii="Times New Roman" w:hAnsi="Times New Roman" w:cs="Times New Roman"/>
                <w:sz w:val="24"/>
                <w:szCs w:val="24"/>
              </w:rPr>
            </w:pPr>
            <w:r w:rsidRPr="00A2603C">
              <w:rPr>
                <w:rFonts w:ascii="Times New Roman" w:hAnsi="Times New Roman" w:cs="Times New Roman"/>
                <w:sz w:val="24"/>
                <w:szCs w:val="24"/>
              </w:rPr>
              <w:t>Название фактора риска</w:t>
            </w:r>
          </w:p>
        </w:tc>
        <w:tc>
          <w:tcPr>
            <w:tcW w:w="1134" w:type="dxa"/>
            <w:tcBorders>
              <w:top w:val="none" w:sz="0" w:space="0" w:color="auto"/>
              <w:left w:val="none" w:sz="0" w:space="0" w:color="auto"/>
              <w:bottom w:val="none" w:sz="0" w:space="0" w:color="auto"/>
              <w:right w:val="none" w:sz="0" w:space="0" w:color="auto"/>
            </w:tcBorders>
            <w:textDirection w:val="btLr"/>
            <w:vAlign w:val="center"/>
          </w:tcPr>
          <w:p w:rsidR="00EE4B35" w:rsidRPr="00A2603C" w:rsidRDefault="00EE4B35" w:rsidP="008A4067">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Вероятность появления</w:t>
            </w:r>
          </w:p>
        </w:tc>
        <w:tc>
          <w:tcPr>
            <w:tcW w:w="1134" w:type="dxa"/>
            <w:tcBorders>
              <w:top w:val="none" w:sz="0" w:space="0" w:color="auto"/>
              <w:left w:val="none" w:sz="0" w:space="0" w:color="auto"/>
              <w:bottom w:val="none" w:sz="0" w:space="0" w:color="auto"/>
              <w:right w:val="none" w:sz="0" w:space="0" w:color="auto"/>
            </w:tcBorders>
            <w:textDirection w:val="btLr"/>
            <w:vAlign w:val="center"/>
          </w:tcPr>
          <w:p w:rsidR="00EE4B35" w:rsidRPr="00A2603C" w:rsidRDefault="00EE4B35" w:rsidP="008A4067">
            <w:pPr>
              <w:spacing w:line="360" w:lineRule="auto"/>
              <w:ind w:left="113"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Последствия</w:t>
            </w:r>
          </w:p>
        </w:tc>
        <w:tc>
          <w:tcPr>
            <w:tcW w:w="1559" w:type="dxa"/>
            <w:tcBorders>
              <w:top w:val="none" w:sz="0" w:space="0" w:color="auto"/>
              <w:left w:val="none" w:sz="0" w:space="0" w:color="auto"/>
              <w:bottom w:val="none" w:sz="0" w:space="0" w:color="auto"/>
              <w:right w:val="none" w:sz="0" w:space="0" w:color="auto"/>
            </w:tcBorders>
            <w:vAlign w:val="center"/>
          </w:tcPr>
          <w:p w:rsidR="00EE4B35" w:rsidRPr="00A2603C" w:rsidRDefault="00EE4B35" w:rsidP="008A406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Оценка</w:t>
            </w:r>
          </w:p>
        </w:tc>
        <w:tc>
          <w:tcPr>
            <w:tcW w:w="1843" w:type="dxa"/>
            <w:tcBorders>
              <w:top w:val="none" w:sz="0" w:space="0" w:color="auto"/>
              <w:left w:val="none" w:sz="0" w:space="0" w:color="auto"/>
              <w:bottom w:val="none" w:sz="0" w:space="0" w:color="auto"/>
              <w:right w:val="none" w:sz="0" w:space="0" w:color="auto"/>
            </w:tcBorders>
            <w:vAlign w:val="center"/>
          </w:tcPr>
          <w:p w:rsidR="00EE4B35" w:rsidRPr="00A2603C" w:rsidRDefault="00EE4B35" w:rsidP="008A406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Обслуживание риска</w:t>
            </w:r>
          </w:p>
        </w:tc>
      </w:tr>
      <w:tr w:rsidR="00CC17D0" w:rsidRPr="00A2603C" w:rsidTr="008A4067">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936" w:type="dxa"/>
            <w:tcBorders>
              <w:right w:val="none" w:sz="0" w:space="0" w:color="auto"/>
            </w:tcBorders>
            <w:vAlign w:val="center"/>
          </w:tcPr>
          <w:p w:rsidR="00EE4B35" w:rsidRPr="00A2603C" w:rsidRDefault="00F674E8" w:rsidP="008A4067">
            <w:pPr>
              <w:spacing w:line="360" w:lineRule="auto"/>
              <w:jc w:val="center"/>
              <w:rPr>
                <w:rFonts w:ascii="Times New Roman" w:hAnsi="Times New Roman" w:cs="Times New Roman"/>
                <w:sz w:val="24"/>
                <w:szCs w:val="24"/>
              </w:rPr>
            </w:pPr>
            <w:r w:rsidRPr="00A2603C">
              <w:rPr>
                <w:rFonts w:ascii="Times New Roman" w:hAnsi="Times New Roman" w:cs="Times New Roman"/>
                <w:sz w:val="24"/>
                <w:szCs w:val="24"/>
              </w:rPr>
              <w:t>Изменение законодательства</w:t>
            </w:r>
          </w:p>
        </w:tc>
        <w:tc>
          <w:tcPr>
            <w:tcW w:w="1134" w:type="dxa"/>
            <w:tcBorders>
              <w:left w:val="none" w:sz="0" w:space="0" w:color="auto"/>
              <w:right w:val="none" w:sz="0" w:space="0" w:color="auto"/>
            </w:tcBorders>
            <w:vAlign w:val="center"/>
          </w:tcPr>
          <w:p w:rsidR="00EE4B35" w:rsidRPr="00A2603C" w:rsidRDefault="005419E4"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5</w:t>
            </w:r>
          </w:p>
        </w:tc>
        <w:tc>
          <w:tcPr>
            <w:tcW w:w="1134" w:type="dxa"/>
            <w:tcBorders>
              <w:left w:val="none" w:sz="0" w:space="0" w:color="auto"/>
              <w:right w:val="none" w:sz="0" w:space="0" w:color="auto"/>
            </w:tcBorders>
            <w:vAlign w:val="center"/>
          </w:tcPr>
          <w:p w:rsidR="00EE4B35" w:rsidRPr="00A2603C" w:rsidRDefault="005419E4"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1</w:t>
            </w:r>
          </w:p>
        </w:tc>
        <w:tc>
          <w:tcPr>
            <w:tcW w:w="1559" w:type="dxa"/>
            <w:tcBorders>
              <w:left w:val="none" w:sz="0" w:space="0" w:color="auto"/>
              <w:right w:val="none" w:sz="0" w:space="0" w:color="auto"/>
            </w:tcBorders>
            <w:vAlign w:val="center"/>
          </w:tcPr>
          <w:p w:rsidR="00EE4B35" w:rsidRPr="00A2603C" w:rsidRDefault="005419E4"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Низкий</w:t>
            </w:r>
          </w:p>
        </w:tc>
        <w:tc>
          <w:tcPr>
            <w:tcW w:w="1843" w:type="dxa"/>
            <w:tcBorders>
              <w:left w:val="none" w:sz="0" w:space="0" w:color="auto"/>
            </w:tcBorders>
            <w:vAlign w:val="center"/>
          </w:tcPr>
          <w:p w:rsidR="00EE4B35" w:rsidRPr="00A2603C" w:rsidRDefault="00EF6016"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Государство</w:t>
            </w:r>
          </w:p>
        </w:tc>
      </w:tr>
      <w:tr w:rsidR="00CC17D0" w:rsidRPr="00A2603C" w:rsidTr="008A4067">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936" w:type="dxa"/>
            <w:tcBorders>
              <w:right w:val="none" w:sz="0" w:space="0" w:color="auto"/>
            </w:tcBorders>
            <w:vAlign w:val="center"/>
          </w:tcPr>
          <w:p w:rsidR="00EE4B35" w:rsidRPr="00A2603C" w:rsidRDefault="00F674E8" w:rsidP="008A4067">
            <w:pPr>
              <w:spacing w:line="360" w:lineRule="auto"/>
              <w:jc w:val="center"/>
              <w:rPr>
                <w:rFonts w:ascii="Times New Roman" w:hAnsi="Times New Roman" w:cs="Times New Roman"/>
                <w:sz w:val="24"/>
                <w:szCs w:val="24"/>
              </w:rPr>
            </w:pPr>
            <w:r w:rsidRPr="00A2603C">
              <w:rPr>
                <w:rFonts w:ascii="Times New Roman" w:hAnsi="Times New Roman" w:cs="Times New Roman"/>
                <w:sz w:val="24"/>
                <w:szCs w:val="24"/>
              </w:rPr>
              <w:t>Конкуренция</w:t>
            </w:r>
          </w:p>
        </w:tc>
        <w:tc>
          <w:tcPr>
            <w:tcW w:w="1134" w:type="dxa"/>
            <w:tcBorders>
              <w:left w:val="none" w:sz="0" w:space="0" w:color="auto"/>
              <w:right w:val="none" w:sz="0" w:space="0" w:color="auto"/>
            </w:tcBorders>
            <w:vAlign w:val="center"/>
          </w:tcPr>
          <w:p w:rsidR="00EE4B35" w:rsidRPr="00A2603C" w:rsidRDefault="005419E4"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1</w:t>
            </w:r>
          </w:p>
        </w:tc>
        <w:tc>
          <w:tcPr>
            <w:tcW w:w="1134" w:type="dxa"/>
            <w:tcBorders>
              <w:left w:val="none" w:sz="0" w:space="0" w:color="auto"/>
              <w:right w:val="none" w:sz="0" w:space="0" w:color="auto"/>
            </w:tcBorders>
            <w:vAlign w:val="center"/>
          </w:tcPr>
          <w:p w:rsidR="00EE4B35" w:rsidRPr="00A2603C" w:rsidRDefault="005419E4"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3</w:t>
            </w:r>
          </w:p>
        </w:tc>
        <w:tc>
          <w:tcPr>
            <w:tcW w:w="1559" w:type="dxa"/>
            <w:tcBorders>
              <w:left w:val="none" w:sz="0" w:space="0" w:color="auto"/>
              <w:right w:val="none" w:sz="0" w:space="0" w:color="auto"/>
            </w:tcBorders>
            <w:vAlign w:val="center"/>
          </w:tcPr>
          <w:p w:rsidR="00EE4B35" w:rsidRPr="00A2603C" w:rsidRDefault="005419E4"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Низкий</w:t>
            </w:r>
          </w:p>
        </w:tc>
        <w:tc>
          <w:tcPr>
            <w:tcW w:w="1843" w:type="dxa"/>
            <w:tcBorders>
              <w:left w:val="none" w:sz="0" w:space="0" w:color="auto"/>
            </w:tcBorders>
            <w:vAlign w:val="center"/>
          </w:tcPr>
          <w:p w:rsidR="00EE4B35" w:rsidRPr="00A2603C" w:rsidRDefault="00EF6016"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Инвестор</w:t>
            </w:r>
          </w:p>
        </w:tc>
      </w:tr>
      <w:tr w:rsidR="00CC17D0" w:rsidRPr="00A2603C" w:rsidTr="008A4067">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3936" w:type="dxa"/>
            <w:tcBorders>
              <w:right w:val="none" w:sz="0" w:space="0" w:color="auto"/>
            </w:tcBorders>
            <w:vAlign w:val="center"/>
          </w:tcPr>
          <w:p w:rsidR="00EE4B35" w:rsidRPr="00A2603C" w:rsidRDefault="00F674E8" w:rsidP="008A4067">
            <w:pPr>
              <w:spacing w:line="360" w:lineRule="auto"/>
              <w:jc w:val="center"/>
              <w:rPr>
                <w:rFonts w:ascii="Times New Roman" w:hAnsi="Times New Roman" w:cs="Times New Roman"/>
                <w:sz w:val="24"/>
                <w:szCs w:val="24"/>
              </w:rPr>
            </w:pPr>
            <w:r w:rsidRPr="00A2603C">
              <w:rPr>
                <w:rFonts w:ascii="Times New Roman" w:hAnsi="Times New Roman" w:cs="Times New Roman"/>
                <w:sz w:val="24"/>
                <w:szCs w:val="24"/>
              </w:rPr>
              <w:t>Изменение налоговых ставок</w:t>
            </w:r>
          </w:p>
        </w:tc>
        <w:tc>
          <w:tcPr>
            <w:tcW w:w="1134" w:type="dxa"/>
            <w:tcBorders>
              <w:left w:val="none" w:sz="0" w:space="0" w:color="auto"/>
              <w:right w:val="none" w:sz="0" w:space="0" w:color="auto"/>
            </w:tcBorders>
            <w:vAlign w:val="center"/>
          </w:tcPr>
          <w:p w:rsidR="00EE4B35" w:rsidRPr="00A2603C" w:rsidRDefault="005419E4"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2</w:t>
            </w:r>
          </w:p>
        </w:tc>
        <w:tc>
          <w:tcPr>
            <w:tcW w:w="1134" w:type="dxa"/>
            <w:tcBorders>
              <w:left w:val="none" w:sz="0" w:space="0" w:color="auto"/>
              <w:right w:val="none" w:sz="0" w:space="0" w:color="auto"/>
            </w:tcBorders>
            <w:vAlign w:val="center"/>
          </w:tcPr>
          <w:p w:rsidR="00EE4B35" w:rsidRPr="00A2603C" w:rsidRDefault="005419E4"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4</w:t>
            </w:r>
          </w:p>
        </w:tc>
        <w:tc>
          <w:tcPr>
            <w:tcW w:w="1559" w:type="dxa"/>
            <w:tcBorders>
              <w:left w:val="none" w:sz="0" w:space="0" w:color="auto"/>
              <w:right w:val="none" w:sz="0" w:space="0" w:color="auto"/>
            </w:tcBorders>
            <w:vAlign w:val="center"/>
          </w:tcPr>
          <w:p w:rsidR="00EE4B35" w:rsidRPr="00A2603C" w:rsidRDefault="005419E4"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Средний</w:t>
            </w:r>
          </w:p>
        </w:tc>
        <w:tc>
          <w:tcPr>
            <w:tcW w:w="1843" w:type="dxa"/>
            <w:tcBorders>
              <w:left w:val="none" w:sz="0" w:space="0" w:color="auto"/>
            </w:tcBorders>
            <w:vAlign w:val="center"/>
          </w:tcPr>
          <w:p w:rsidR="00EE4B35" w:rsidRPr="00A2603C" w:rsidRDefault="00EF6016"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Государство</w:t>
            </w:r>
          </w:p>
        </w:tc>
      </w:tr>
      <w:tr w:rsidR="00CC17D0" w:rsidRPr="00A2603C" w:rsidTr="008A40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right w:val="none" w:sz="0" w:space="0" w:color="auto"/>
            </w:tcBorders>
            <w:vAlign w:val="center"/>
          </w:tcPr>
          <w:p w:rsidR="00F674E8" w:rsidRPr="00A2603C" w:rsidRDefault="00F674E8" w:rsidP="008A4067">
            <w:pPr>
              <w:spacing w:line="360" w:lineRule="auto"/>
              <w:jc w:val="center"/>
              <w:rPr>
                <w:rFonts w:ascii="Times New Roman" w:hAnsi="Times New Roman" w:cs="Times New Roman"/>
                <w:sz w:val="24"/>
                <w:szCs w:val="24"/>
              </w:rPr>
            </w:pPr>
            <w:r w:rsidRPr="00A2603C">
              <w:rPr>
                <w:rFonts w:ascii="Times New Roman" w:hAnsi="Times New Roman" w:cs="Times New Roman"/>
                <w:sz w:val="24"/>
                <w:szCs w:val="24"/>
              </w:rPr>
              <w:t>Сроки начала продаж</w:t>
            </w:r>
          </w:p>
        </w:tc>
        <w:tc>
          <w:tcPr>
            <w:tcW w:w="1134" w:type="dxa"/>
            <w:tcBorders>
              <w:left w:val="none" w:sz="0" w:space="0" w:color="auto"/>
              <w:right w:val="none" w:sz="0" w:space="0" w:color="auto"/>
            </w:tcBorders>
            <w:vAlign w:val="center"/>
          </w:tcPr>
          <w:p w:rsidR="00F674E8" w:rsidRPr="00A2603C" w:rsidRDefault="005419E4"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5</w:t>
            </w:r>
          </w:p>
        </w:tc>
        <w:tc>
          <w:tcPr>
            <w:tcW w:w="1134" w:type="dxa"/>
            <w:tcBorders>
              <w:left w:val="none" w:sz="0" w:space="0" w:color="auto"/>
              <w:right w:val="none" w:sz="0" w:space="0" w:color="auto"/>
            </w:tcBorders>
            <w:vAlign w:val="center"/>
          </w:tcPr>
          <w:p w:rsidR="00F674E8" w:rsidRPr="00A2603C" w:rsidRDefault="008A4067"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559" w:type="dxa"/>
            <w:tcBorders>
              <w:left w:val="none" w:sz="0" w:space="0" w:color="auto"/>
              <w:right w:val="none" w:sz="0" w:space="0" w:color="auto"/>
            </w:tcBorders>
            <w:vAlign w:val="center"/>
          </w:tcPr>
          <w:p w:rsidR="00F674E8" w:rsidRPr="00A2603C" w:rsidRDefault="005419E4"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Очень высокий</w:t>
            </w:r>
          </w:p>
        </w:tc>
        <w:tc>
          <w:tcPr>
            <w:tcW w:w="1843" w:type="dxa"/>
            <w:tcBorders>
              <w:left w:val="none" w:sz="0" w:space="0" w:color="auto"/>
            </w:tcBorders>
            <w:vAlign w:val="center"/>
          </w:tcPr>
          <w:p w:rsidR="00F674E8" w:rsidRPr="00A2603C" w:rsidRDefault="004249D8"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Инвестор</w:t>
            </w:r>
          </w:p>
        </w:tc>
      </w:tr>
      <w:tr w:rsidR="00CC17D0" w:rsidRPr="00A2603C" w:rsidTr="008A4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right w:val="none" w:sz="0" w:space="0" w:color="auto"/>
            </w:tcBorders>
            <w:vAlign w:val="center"/>
          </w:tcPr>
          <w:p w:rsidR="00F674E8" w:rsidRPr="00A2603C" w:rsidRDefault="00F674E8" w:rsidP="008A4067">
            <w:pPr>
              <w:spacing w:line="360" w:lineRule="auto"/>
              <w:jc w:val="center"/>
              <w:rPr>
                <w:rFonts w:ascii="Times New Roman" w:hAnsi="Times New Roman" w:cs="Times New Roman"/>
                <w:sz w:val="24"/>
                <w:szCs w:val="24"/>
              </w:rPr>
            </w:pPr>
            <w:r w:rsidRPr="00A2603C">
              <w:rPr>
                <w:rFonts w:ascii="Times New Roman" w:hAnsi="Times New Roman" w:cs="Times New Roman"/>
                <w:sz w:val="24"/>
                <w:szCs w:val="24"/>
              </w:rPr>
              <w:t>Объем продаж</w:t>
            </w:r>
          </w:p>
        </w:tc>
        <w:tc>
          <w:tcPr>
            <w:tcW w:w="1134" w:type="dxa"/>
            <w:tcBorders>
              <w:left w:val="none" w:sz="0" w:space="0" w:color="auto"/>
              <w:right w:val="none" w:sz="0" w:space="0" w:color="auto"/>
            </w:tcBorders>
            <w:vAlign w:val="center"/>
          </w:tcPr>
          <w:p w:rsidR="00F674E8" w:rsidRPr="00A2603C" w:rsidRDefault="005419E4"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4</w:t>
            </w:r>
          </w:p>
        </w:tc>
        <w:tc>
          <w:tcPr>
            <w:tcW w:w="1134" w:type="dxa"/>
            <w:tcBorders>
              <w:left w:val="none" w:sz="0" w:space="0" w:color="auto"/>
              <w:right w:val="none" w:sz="0" w:space="0" w:color="auto"/>
            </w:tcBorders>
            <w:vAlign w:val="center"/>
          </w:tcPr>
          <w:p w:rsidR="00F674E8" w:rsidRPr="00A2603C" w:rsidRDefault="005419E4"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5</w:t>
            </w:r>
          </w:p>
        </w:tc>
        <w:tc>
          <w:tcPr>
            <w:tcW w:w="1559" w:type="dxa"/>
            <w:tcBorders>
              <w:left w:val="none" w:sz="0" w:space="0" w:color="auto"/>
              <w:right w:val="none" w:sz="0" w:space="0" w:color="auto"/>
            </w:tcBorders>
            <w:vAlign w:val="center"/>
          </w:tcPr>
          <w:p w:rsidR="00F674E8" w:rsidRPr="00A2603C" w:rsidRDefault="005419E4"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Очень высокий</w:t>
            </w:r>
          </w:p>
        </w:tc>
        <w:tc>
          <w:tcPr>
            <w:tcW w:w="1843" w:type="dxa"/>
            <w:tcBorders>
              <w:left w:val="none" w:sz="0" w:space="0" w:color="auto"/>
            </w:tcBorders>
            <w:vAlign w:val="center"/>
          </w:tcPr>
          <w:p w:rsidR="00F674E8" w:rsidRPr="00A2603C" w:rsidRDefault="004249D8"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Инвестор</w:t>
            </w:r>
          </w:p>
        </w:tc>
      </w:tr>
      <w:tr w:rsidR="00CC17D0" w:rsidRPr="00A2603C" w:rsidTr="00E70CB6">
        <w:trPr>
          <w:cnfStyle w:val="000000010000" w:firstRow="0" w:lastRow="0" w:firstColumn="0" w:lastColumn="0" w:oddVBand="0" w:evenVBand="0" w:oddHBand="0" w:evenHBand="1"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3936" w:type="dxa"/>
            <w:tcBorders>
              <w:right w:val="none" w:sz="0" w:space="0" w:color="auto"/>
            </w:tcBorders>
            <w:vAlign w:val="center"/>
          </w:tcPr>
          <w:p w:rsidR="00F674E8" w:rsidRPr="00A2603C" w:rsidRDefault="00F674E8" w:rsidP="008A4067">
            <w:pPr>
              <w:spacing w:line="360" w:lineRule="auto"/>
              <w:jc w:val="center"/>
              <w:rPr>
                <w:rFonts w:ascii="Times New Roman" w:hAnsi="Times New Roman" w:cs="Times New Roman"/>
                <w:sz w:val="24"/>
                <w:szCs w:val="24"/>
              </w:rPr>
            </w:pPr>
            <w:r w:rsidRPr="00A2603C">
              <w:rPr>
                <w:rFonts w:ascii="Times New Roman" w:hAnsi="Times New Roman" w:cs="Times New Roman"/>
                <w:sz w:val="24"/>
                <w:szCs w:val="24"/>
              </w:rPr>
              <w:t>Оценка и прогноз цены/тарифа</w:t>
            </w:r>
          </w:p>
        </w:tc>
        <w:tc>
          <w:tcPr>
            <w:tcW w:w="1134" w:type="dxa"/>
            <w:tcBorders>
              <w:left w:val="none" w:sz="0" w:space="0" w:color="auto"/>
              <w:right w:val="none" w:sz="0" w:space="0" w:color="auto"/>
            </w:tcBorders>
            <w:vAlign w:val="center"/>
          </w:tcPr>
          <w:p w:rsidR="00F674E8" w:rsidRPr="00A2603C" w:rsidRDefault="005419E4"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4</w:t>
            </w:r>
          </w:p>
        </w:tc>
        <w:tc>
          <w:tcPr>
            <w:tcW w:w="1134" w:type="dxa"/>
            <w:tcBorders>
              <w:left w:val="none" w:sz="0" w:space="0" w:color="auto"/>
              <w:right w:val="none" w:sz="0" w:space="0" w:color="auto"/>
            </w:tcBorders>
            <w:vAlign w:val="center"/>
          </w:tcPr>
          <w:p w:rsidR="00F674E8" w:rsidRPr="00A2603C" w:rsidRDefault="005419E4"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4</w:t>
            </w:r>
          </w:p>
        </w:tc>
        <w:tc>
          <w:tcPr>
            <w:tcW w:w="1559" w:type="dxa"/>
            <w:tcBorders>
              <w:left w:val="none" w:sz="0" w:space="0" w:color="auto"/>
              <w:right w:val="none" w:sz="0" w:space="0" w:color="auto"/>
            </w:tcBorders>
            <w:vAlign w:val="center"/>
          </w:tcPr>
          <w:p w:rsidR="00F674E8" w:rsidRPr="00A2603C" w:rsidRDefault="005419E4"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Высокий</w:t>
            </w:r>
          </w:p>
        </w:tc>
        <w:tc>
          <w:tcPr>
            <w:tcW w:w="1843" w:type="dxa"/>
            <w:tcBorders>
              <w:left w:val="none" w:sz="0" w:space="0" w:color="auto"/>
            </w:tcBorders>
            <w:vAlign w:val="center"/>
          </w:tcPr>
          <w:p w:rsidR="00F674E8" w:rsidRPr="00A2603C" w:rsidRDefault="00EF6016"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Инвестор</w:t>
            </w:r>
          </w:p>
        </w:tc>
      </w:tr>
      <w:tr w:rsidR="00A2603C" w:rsidRPr="00A2603C" w:rsidTr="008A4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right w:val="none" w:sz="0" w:space="0" w:color="auto"/>
            </w:tcBorders>
            <w:vAlign w:val="center"/>
          </w:tcPr>
          <w:p w:rsidR="00F674E8" w:rsidRPr="00A2603C" w:rsidRDefault="00E85C6E" w:rsidP="008A4067">
            <w:pPr>
              <w:spacing w:line="360" w:lineRule="auto"/>
              <w:jc w:val="center"/>
              <w:rPr>
                <w:rFonts w:ascii="Times New Roman" w:hAnsi="Times New Roman" w:cs="Times New Roman"/>
                <w:sz w:val="24"/>
                <w:szCs w:val="24"/>
              </w:rPr>
            </w:pPr>
            <w:r w:rsidRPr="00A2603C">
              <w:rPr>
                <w:rFonts w:ascii="Times New Roman" w:hAnsi="Times New Roman" w:cs="Times New Roman"/>
                <w:sz w:val="24"/>
                <w:szCs w:val="24"/>
              </w:rPr>
              <w:t>Колебания курсов валют</w:t>
            </w:r>
          </w:p>
        </w:tc>
        <w:tc>
          <w:tcPr>
            <w:tcW w:w="1134" w:type="dxa"/>
            <w:tcBorders>
              <w:left w:val="none" w:sz="0" w:space="0" w:color="auto"/>
              <w:right w:val="none" w:sz="0" w:space="0" w:color="auto"/>
            </w:tcBorders>
            <w:vAlign w:val="center"/>
          </w:tcPr>
          <w:p w:rsidR="00F674E8" w:rsidRPr="00A2603C" w:rsidRDefault="002536FF"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1</w:t>
            </w:r>
          </w:p>
        </w:tc>
        <w:tc>
          <w:tcPr>
            <w:tcW w:w="1134" w:type="dxa"/>
            <w:tcBorders>
              <w:left w:val="none" w:sz="0" w:space="0" w:color="auto"/>
              <w:right w:val="none" w:sz="0" w:space="0" w:color="auto"/>
            </w:tcBorders>
            <w:vAlign w:val="center"/>
          </w:tcPr>
          <w:p w:rsidR="00F674E8" w:rsidRPr="00A2603C" w:rsidRDefault="002536FF"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1</w:t>
            </w:r>
          </w:p>
        </w:tc>
        <w:tc>
          <w:tcPr>
            <w:tcW w:w="1559" w:type="dxa"/>
            <w:tcBorders>
              <w:left w:val="none" w:sz="0" w:space="0" w:color="auto"/>
              <w:right w:val="none" w:sz="0" w:space="0" w:color="auto"/>
            </w:tcBorders>
            <w:vAlign w:val="center"/>
          </w:tcPr>
          <w:p w:rsidR="00F674E8" w:rsidRPr="00A2603C" w:rsidRDefault="002536FF"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Низкий</w:t>
            </w:r>
          </w:p>
        </w:tc>
        <w:tc>
          <w:tcPr>
            <w:tcW w:w="1843" w:type="dxa"/>
            <w:tcBorders>
              <w:left w:val="none" w:sz="0" w:space="0" w:color="auto"/>
            </w:tcBorders>
            <w:vAlign w:val="center"/>
          </w:tcPr>
          <w:p w:rsidR="00F674E8" w:rsidRPr="00A2603C" w:rsidRDefault="00EF6016"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Инвестор</w:t>
            </w:r>
          </w:p>
        </w:tc>
      </w:tr>
      <w:tr w:rsidR="00CC17D0" w:rsidRPr="00A2603C" w:rsidTr="00E70CB6">
        <w:trPr>
          <w:cnfStyle w:val="000000010000" w:firstRow="0" w:lastRow="0" w:firstColumn="0" w:lastColumn="0" w:oddVBand="0" w:evenVBand="0" w:oddHBand="0" w:evenHBand="1"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936" w:type="dxa"/>
            <w:tcBorders>
              <w:right w:val="none" w:sz="0" w:space="0" w:color="auto"/>
            </w:tcBorders>
            <w:vAlign w:val="center"/>
          </w:tcPr>
          <w:p w:rsidR="00E85C6E" w:rsidRPr="00A2603C" w:rsidRDefault="00E85C6E" w:rsidP="008A4067">
            <w:pPr>
              <w:spacing w:line="360" w:lineRule="auto"/>
              <w:jc w:val="center"/>
              <w:rPr>
                <w:rFonts w:ascii="Times New Roman" w:hAnsi="Times New Roman" w:cs="Times New Roman"/>
                <w:sz w:val="24"/>
                <w:szCs w:val="24"/>
              </w:rPr>
            </w:pPr>
            <w:r w:rsidRPr="00A2603C">
              <w:rPr>
                <w:rFonts w:ascii="Times New Roman" w:hAnsi="Times New Roman" w:cs="Times New Roman"/>
                <w:sz w:val="24"/>
                <w:szCs w:val="24"/>
              </w:rPr>
              <w:t>Инфляция</w:t>
            </w:r>
          </w:p>
        </w:tc>
        <w:tc>
          <w:tcPr>
            <w:tcW w:w="1134" w:type="dxa"/>
            <w:tcBorders>
              <w:left w:val="none" w:sz="0" w:space="0" w:color="auto"/>
              <w:right w:val="none" w:sz="0" w:space="0" w:color="auto"/>
            </w:tcBorders>
            <w:vAlign w:val="center"/>
          </w:tcPr>
          <w:p w:rsidR="00E85C6E" w:rsidRPr="00A2603C" w:rsidRDefault="002536FF"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3</w:t>
            </w:r>
          </w:p>
        </w:tc>
        <w:tc>
          <w:tcPr>
            <w:tcW w:w="1134" w:type="dxa"/>
            <w:tcBorders>
              <w:left w:val="none" w:sz="0" w:space="0" w:color="auto"/>
              <w:right w:val="none" w:sz="0" w:space="0" w:color="auto"/>
            </w:tcBorders>
            <w:vAlign w:val="center"/>
          </w:tcPr>
          <w:p w:rsidR="00E85C6E" w:rsidRPr="00A2603C" w:rsidRDefault="002536FF"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3</w:t>
            </w:r>
          </w:p>
        </w:tc>
        <w:tc>
          <w:tcPr>
            <w:tcW w:w="1559" w:type="dxa"/>
            <w:tcBorders>
              <w:left w:val="none" w:sz="0" w:space="0" w:color="auto"/>
              <w:right w:val="none" w:sz="0" w:space="0" w:color="auto"/>
            </w:tcBorders>
            <w:vAlign w:val="center"/>
          </w:tcPr>
          <w:p w:rsidR="00E85C6E" w:rsidRPr="00A2603C" w:rsidRDefault="002536FF"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Средний</w:t>
            </w:r>
          </w:p>
        </w:tc>
        <w:tc>
          <w:tcPr>
            <w:tcW w:w="1843" w:type="dxa"/>
            <w:tcBorders>
              <w:left w:val="none" w:sz="0" w:space="0" w:color="auto"/>
            </w:tcBorders>
            <w:vAlign w:val="center"/>
          </w:tcPr>
          <w:p w:rsidR="00E85C6E" w:rsidRPr="00A2603C" w:rsidRDefault="004249D8"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Совместно</w:t>
            </w:r>
          </w:p>
        </w:tc>
      </w:tr>
      <w:tr w:rsidR="00CC17D0" w:rsidRPr="00A2603C" w:rsidTr="00E70CB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936" w:type="dxa"/>
            <w:tcBorders>
              <w:right w:val="none" w:sz="0" w:space="0" w:color="auto"/>
            </w:tcBorders>
            <w:vAlign w:val="center"/>
          </w:tcPr>
          <w:p w:rsidR="00E85C6E" w:rsidRPr="00A2603C" w:rsidRDefault="00E85C6E" w:rsidP="008A4067">
            <w:pPr>
              <w:spacing w:line="360" w:lineRule="auto"/>
              <w:jc w:val="center"/>
              <w:rPr>
                <w:rFonts w:ascii="Times New Roman" w:hAnsi="Times New Roman" w:cs="Times New Roman"/>
                <w:sz w:val="24"/>
                <w:szCs w:val="24"/>
              </w:rPr>
            </w:pPr>
            <w:r w:rsidRPr="00A2603C">
              <w:rPr>
                <w:rFonts w:ascii="Times New Roman" w:hAnsi="Times New Roman" w:cs="Times New Roman"/>
                <w:sz w:val="24"/>
                <w:szCs w:val="24"/>
              </w:rPr>
              <w:t>Изменение процентных ставок</w:t>
            </w:r>
          </w:p>
        </w:tc>
        <w:tc>
          <w:tcPr>
            <w:tcW w:w="1134" w:type="dxa"/>
            <w:tcBorders>
              <w:left w:val="none" w:sz="0" w:space="0" w:color="auto"/>
              <w:right w:val="none" w:sz="0" w:space="0" w:color="auto"/>
            </w:tcBorders>
            <w:vAlign w:val="center"/>
          </w:tcPr>
          <w:p w:rsidR="00E85C6E" w:rsidRPr="00A2603C" w:rsidRDefault="005419E4"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3</w:t>
            </w:r>
          </w:p>
        </w:tc>
        <w:tc>
          <w:tcPr>
            <w:tcW w:w="1134" w:type="dxa"/>
            <w:tcBorders>
              <w:left w:val="none" w:sz="0" w:space="0" w:color="auto"/>
              <w:right w:val="none" w:sz="0" w:space="0" w:color="auto"/>
            </w:tcBorders>
            <w:vAlign w:val="center"/>
          </w:tcPr>
          <w:p w:rsidR="00E85C6E" w:rsidRPr="00A2603C" w:rsidRDefault="005419E4"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4</w:t>
            </w:r>
          </w:p>
        </w:tc>
        <w:tc>
          <w:tcPr>
            <w:tcW w:w="1559" w:type="dxa"/>
            <w:tcBorders>
              <w:left w:val="none" w:sz="0" w:space="0" w:color="auto"/>
              <w:right w:val="none" w:sz="0" w:space="0" w:color="auto"/>
            </w:tcBorders>
            <w:vAlign w:val="center"/>
          </w:tcPr>
          <w:p w:rsidR="00E85C6E" w:rsidRPr="00A2603C" w:rsidRDefault="005419E4"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Высокий</w:t>
            </w:r>
          </w:p>
        </w:tc>
        <w:tc>
          <w:tcPr>
            <w:tcW w:w="1843" w:type="dxa"/>
            <w:tcBorders>
              <w:left w:val="none" w:sz="0" w:space="0" w:color="auto"/>
            </w:tcBorders>
            <w:vAlign w:val="center"/>
          </w:tcPr>
          <w:p w:rsidR="00E85C6E" w:rsidRPr="00A2603C" w:rsidRDefault="00BC63BB"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Инвестор</w:t>
            </w:r>
          </w:p>
        </w:tc>
      </w:tr>
      <w:tr w:rsidR="00CC17D0" w:rsidRPr="00A2603C" w:rsidTr="008A4067">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36" w:type="dxa"/>
            <w:tcBorders>
              <w:right w:val="none" w:sz="0" w:space="0" w:color="auto"/>
            </w:tcBorders>
            <w:vAlign w:val="center"/>
          </w:tcPr>
          <w:p w:rsidR="00E85C6E" w:rsidRPr="00A2603C" w:rsidRDefault="00E85C6E" w:rsidP="008A4067">
            <w:pPr>
              <w:spacing w:line="360" w:lineRule="auto"/>
              <w:jc w:val="center"/>
              <w:rPr>
                <w:rFonts w:ascii="Times New Roman" w:hAnsi="Times New Roman" w:cs="Times New Roman"/>
                <w:sz w:val="24"/>
                <w:szCs w:val="24"/>
              </w:rPr>
            </w:pPr>
            <w:r w:rsidRPr="00A2603C">
              <w:rPr>
                <w:rFonts w:ascii="Times New Roman" w:hAnsi="Times New Roman" w:cs="Times New Roman"/>
                <w:sz w:val="24"/>
                <w:szCs w:val="24"/>
              </w:rPr>
              <w:t>Превышение стоимости относительно первоначальной</w:t>
            </w:r>
          </w:p>
        </w:tc>
        <w:tc>
          <w:tcPr>
            <w:tcW w:w="1134" w:type="dxa"/>
            <w:tcBorders>
              <w:left w:val="none" w:sz="0" w:space="0" w:color="auto"/>
              <w:right w:val="none" w:sz="0" w:space="0" w:color="auto"/>
            </w:tcBorders>
            <w:vAlign w:val="center"/>
          </w:tcPr>
          <w:p w:rsidR="00E85C6E" w:rsidRPr="00A2603C" w:rsidRDefault="00792587"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4</w:t>
            </w:r>
          </w:p>
        </w:tc>
        <w:tc>
          <w:tcPr>
            <w:tcW w:w="1134" w:type="dxa"/>
            <w:tcBorders>
              <w:left w:val="none" w:sz="0" w:space="0" w:color="auto"/>
              <w:right w:val="none" w:sz="0" w:space="0" w:color="auto"/>
            </w:tcBorders>
            <w:vAlign w:val="center"/>
          </w:tcPr>
          <w:p w:rsidR="00E85C6E" w:rsidRPr="00A2603C" w:rsidRDefault="00792587"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4</w:t>
            </w:r>
          </w:p>
        </w:tc>
        <w:tc>
          <w:tcPr>
            <w:tcW w:w="1559" w:type="dxa"/>
            <w:tcBorders>
              <w:left w:val="none" w:sz="0" w:space="0" w:color="auto"/>
              <w:right w:val="none" w:sz="0" w:space="0" w:color="auto"/>
            </w:tcBorders>
            <w:vAlign w:val="center"/>
          </w:tcPr>
          <w:p w:rsidR="00E85C6E" w:rsidRPr="00A2603C" w:rsidRDefault="00792587"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Высокий</w:t>
            </w:r>
          </w:p>
        </w:tc>
        <w:tc>
          <w:tcPr>
            <w:tcW w:w="1843" w:type="dxa"/>
            <w:tcBorders>
              <w:left w:val="none" w:sz="0" w:space="0" w:color="auto"/>
            </w:tcBorders>
            <w:vAlign w:val="center"/>
          </w:tcPr>
          <w:p w:rsidR="00E85C6E" w:rsidRPr="00A2603C" w:rsidRDefault="00EF6016"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Инвестор</w:t>
            </w:r>
          </w:p>
        </w:tc>
      </w:tr>
      <w:tr w:rsidR="00CC17D0" w:rsidRPr="00A2603C" w:rsidTr="008A406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3936" w:type="dxa"/>
            <w:tcBorders>
              <w:right w:val="none" w:sz="0" w:space="0" w:color="auto"/>
            </w:tcBorders>
            <w:vAlign w:val="center"/>
          </w:tcPr>
          <w:p w:rsidR="00E85C6E" w:rsidRPr="00A2603C" w:rsidRDefault="00E85C6E" w:rsidP="008A4067">
            <w:pPr>
              <w:spacing w:line="360" w:lineRule="auto"/>
              <w:jc w:val="center"/>
              <w:rPr>
                <w:rFonts w:ascii="Times New Roman" w:hAnsi="Times New Roman" w:cs="Times New Roman"/>
                <w:sz w:val="24"/>
                <w:szCs w:val="24"/>
              </w:rPr>
            </w:pPr>
            <w:r w:rsidRPr="00A2603C">
              <w:rPr>
                <w:rFonts w:ascii="Times New Roman" w:hAnsi="Times New Roman" w:cs="Times New Roman"/>
                <w:sz w:val="24"/>
                <w:szCs w:val="24"/>
              </w:rPr>
              <w:t>Форс-мажор, урон от третьих лиц</w:t>
            </w:r>
          </w:p>
        </w:tc>
        <w:tc>
          <w:tcPr>
            <w:tcW w:w="1134" w:type="dxa"/>
            <w:tcBorders>
              <w:left w:val="none" w:sz="0" w:space="0" w:color="auto"/>
              <w:right w:val="none" w:sz="0" w:space="0" w:color="auto"/>
            </w:tcBorders>
            <w:vAlign w:val="center"/>
          </w:tcPr>
          <w:p w:rsidR="00E85C6E" w:rsidRPr="00A2603C" w:rsidRDefault="005419E4"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3</w:t>
            </w:r>
          </w:p>
        </w:tc>
        <w:tc>
          <w:tcPr>
            <w:tcW w:w="1134" w:type="dxa"/>
            <w:tcBorders>
              <w:left w:val="none" w:sz="0" w:space="0" w:color="auto"/>
              <w:right w:val="none" w:sz="0" w:space="0" w:color="auto"/>
            </w:tcBorders>
            <w:vAlign w:val="center"/>
          </w:tcPr>
          <w:p w:rsidR="00E85C6E" w:rsidRPr="00A2603C" w:rsidRDefault="005419E4"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3</w:t>
            </w:r>
          </w:p>
        </w:tc>
        <w:tc>
          <w:tcPr>
            <w:tcW w:w="1559" w:type="dxa"/>
            <w:tcBorders>
              <w:left w:val="none" w:sz="0" w:space="0" w:color="auto"/>
              <w:right w:val="none" w:sz="0" w:space="0" w:color="auto"/>
            </w:tcBorders>
            <w:vAlign w:val="center"/>
          </w:tcPr>
          <w:p w:rsidR="00E85C6E" w:rsidRPr="00A2603C" w:rsidRDefault="005419E4"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Средний</w:t>
            </w:r>
          </w:p>
        </w:tc>
        <w:tc>
          <w:tcPr>
            <w:tcW w:w="1843" w:type="dxa"/>
            <w:tcBorders>
              <w:left w:val="none" w:sz="0" w:space="0" w:color="auto"/>
            </w:tcBorders>
            <w:vAlign w:val="center"/>
          </w:tcPr>
          <w:p w:rsidR="00E85C6E" w:rsidRPr="00A2603C" w:rsidRDefault="004249D8"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Совместно</w:t>
            </w:r>
          </w:p>
        </w:tc>
      </w:tr>
      <w:tr w:rsidR="00CC17D0" w:rsidRPr="00A2603C" w:rsidTr="008A4067">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936" w:type="dxa"/>
            <w:tcBorders>
              <w:right w:val="none" w:sz="0" w:space="0" w:color="auto"/>
            </w:tcBorders>
            <w:vAlign w:val="center"/>
          </w:tcPr>
          <w:p w:rsidR="00E85C6E" w:rsidRPr="00A2603C" w:rsidRDefault="00E85C6E" w:rsidP="008A4067">
            <w:pPr>
              <w:spacing w:line="360" w:lineRule="auto"/>
              <w:jc w:val="center"/>
              <w:rPr>
                <w:rFonts w:ascii="Times New Roman" w:hAnsi="Times New Roman" w:cs="Times New Roman"/>
                <w:sz w:val="24"/>
                <w:szCs w:val="24"/>
              </w:rPr>
            </w:pPr>
            <w:r w:rsidRPr="00A2603C">
              <w:rPr>
                <w:rFonts w:ascii="Times New Roman" w:hAnsi="Times New Roman" w:cs="Times New Roman"/>
                <w:sz w:val="24"/>
                <w:szCs w:val="24"/>
              </w:rPr>
              <w:t>Эксплуатация объекта</w:t>
            </w:r>
          </w:p>
        </w:tc>
        <w:tc>
          <w:tcPr>
            <w:tcW w:w="1134" w:type="dxa"/>
            <w:tcBorders>
              <w:left w:val="none" w:sz="0" w:space="0" w:color="auto"/>
              <w:right w:val="none" w:sz="0" w:space="0" w:color="auto"/>
            </w:tcBorders>
            <w:vAlign w:val="center"/>
          </w:tcPr>
          <w:p w:rsidR="00E85C6E" w:rsidRPr="00A2603C" w:rsidRDefault="005419E4"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3</w:t>
            </w:r>
          </w:p>
        </w:tc>
        <w:tc>
          <w:tcPr>
            <w:tcW w:w="1134" w:type="dxa"/>
            <w:tcBorders>
              <w:left w:val="none" w:sz="0" w:space="0" w:color="auto"/>
              <w:right w:val="none" w:sz="0" w:space="0" w:color="auto"/>
            </w:tcBorders>
            <w:vAlign w:val="center"/>
          </w:tcPr>
          <w:p w:rsidR="00E85C6E" w:rsidRPr="00A2603C" w:rsidRDefault="005419E4"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3</w:t>
            </w:r>
          </w:p>
        </w:tc>
        <w:tc>
          <w:tcPr>
            <w:tcW w:w="1559" w:type="dxa"/>
            <w:tcBorders>
              <w:left w:val="none" w:sz="0" w:space="0" w:color="auto"/>
              <w:right w:val="none" w:sz="0" w:space="0" w:color="auto"/>
            </w:tcBorders>
            <w:vAlign w:val="center"/>
          </w:tcPr>
          <w:p w:rsidR="00E85C6E" w:rsidRPr="00A2603C" w:rsidRDefault="005419E4"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Средний</w:t>
            </w:r>
          </w:p>
        </w:tc>
        <w:tc>
          <w:tcPr>
            <w:tcW w:w="1843" w:type="dxa"/>
            <w:tcBorders>
              <w:left w:val="none" w:sz="0" w:space="0" w:color="auto"/>
            </w:tcBorders>
            <w:vAlign w:val="center"/>
          </w:tcPr>
          <w:p w:rsidR="00E85C6E" w:rsidRPr="00A2603C" w:rsidRDefault="004249D8"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Совместно</w:t>
            </w:r>
          </w:p>
        </w:tc>
      </w:tr>
      <w:tr w:rsidR="00CC17D0" w:rsidRPr="00A2603C" w:rsidTr="008A4067">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3936" w:type="dxa"/>
            <w:tcBorders>
              <w:right w:val="none" w:sz="0" w:space="0" w:color="auto"/>
            </w:tcBorders>
            <w:vAlign w:val="center"/>
          </w:tcPr>
          <w:p w:rsidR="00E85C6E" w:rsidRPr="00A2603C" w:rsidRDefault="00792587" w:rsidP="008A4067">
            <w:pPr>
              <w:spacing w:line="360" w:lineRule="auto"/>
              <w:jc w:val="center"/>
              <w:rPr>
                <w:rFonts w:ascii="Times New Roman" w:hAnsi="Times New Roman" w:cs="Times New Roman"/>
                <w:sz w:val="24"/>
                <w:szCs w:val="24"/>
              </w:rPr>
            </w:pPr>
            <w:r w:rsidRPr="00A2603C">
              <w:rPr>
                <w:rFonts w:ascii="Times New Roman" w:hAnsi="Times New Roman" w:cs="Times New Roman"/>
                <w:sz w:val="24"/>
                <w:szCs w:val="24"/>
              </w:rPr>
              <w:t>Окупаемость инвестиций</w:t>
            </w:r>
          </w:p>
        </w:tc>
        <w:tc>
          <w:tcPr>
            <w:tcW w:w="1134" w:type="dxa"/>
            <w:tcBorders>
              <w:left w:val="none" w:sz="0" w:space="0" w:color="auto"/>
              <w:right w:val="none" w:sz="0" w:space="0" w:color="auto"/>
            </w:tcBorders>
            <w:vAlign w:val="center"/>
          </w:tcPr>
          <w:p w:rsidR="00E85C6E" w:rsidRPr="00A2603C" w:rsidRDefault="00792587"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4</w:t>
            </w:r>
          </w:p>
        </w:tc>
        <w:tc>
          <w:tcPr>
            <w:tcW w:w="1134" w:type="dxa"/>
            <w:tcBorders>
              <w:left w:val="none" w:sz="0" w:space="0" w:color="auto"/>
              <w:right w:val="none" w:sz="0" w:space="0" w:color="auto"/>
            </w:tcBorders>
            <w:vAlign w:val="center"/>
          </w:tcPr>
          <w:p w:rsidR="00E85C6E" w:rsidRPr="00A2603C" w:rsidRDefault="00792587"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5</w:t>
            </w:r>
          </w:p>
        </w:tc>
        <w:tc>
          <w:tcPr>
            <w:tcW w:w="1559" w:type="dxa"/>
            <w:tcBorders>
              <w:left w:val="none" w:sz="0" w:space="0" w:color="auto"/>
              <w:right w:val="none" w:sz="0" w:space="0" w:color="auto"/>
            </w:tcBorders>
            <w:vAlign w:val="center"/>
          </w:tcPr>
          <w:p w:rsidR="00E85C6E" w:rsidRPr="00A2603C" w:rsidRDefault="00792587"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Очень высокий</w:t>
            </w:r>
          </w:p>
        </w:tc>
        <w:tc>
          <w:tcPr>
            <w:tcW w:w="1843" w:type="dxa"/>
            <w:tcBorders>
              <w:left w:val="none" w:sz="0" w:space="0" w:color="auto"/>
            </w:tcBorders>
            <w:vAlign w:val="center"/>
          </w:tcPr>
          <w:p w:rsidR="00E85C6E" w:rsidRPr="00A2603C" w:rsidRDefault="00BC63BB" w:rsidP="008A40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Совместно</w:t>
            </w:r>
          </w:p>
        </w:tc>
      </w:tr>
      <w:tr w:rsidR="00CC17D0" w:rsidRPr="00A2603C" w:rsidTr="000B5B47">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936" w:type="dxa"/>
            <w:tcBorders>
              <w:bottom w:val="single" w:sz="4" w:space="0" w:color="548DD4" w:themeColor="text2" w:themeTint="99"/>
              <w:right w:val="none" w:sz="0" w:space="0" w:color="auto"/>
            </w:tcBorders>
            <w:vAlign w:val="center"/>
          </w:tcPr>
          <w:p w:rsidR="00E85C6E" w:rsidRPr="00A2603C" w:rsidRDefault="00E85C6E" w:rsidP="008A4067">
            <w:pPr>
              <w:spacing w:line="360" w:lineRule="auto"/>
              <w:jc w:val="center"/>
              <w:rPr>
                <w:rFonts w:ascii="Times New Roman" w:hAnsi="Times New Roman" w:cs="Times New Roman"/>
                <w:sz w:val="24"/>
                <w:szCs w:val="24"/>
              </w:rPr>
            </w:pPr>
            <w:r w:rsidRPr="00A2603C">
              <w:rPr>
                <w:rFonts w:ascii="Times New Roman" w:hAnsi="Times New Roman" w:cs="Times New Roman"/>
                <w:sz w:val="24"/>
                <w:szCs w:val="24"/>
              </w:rPr>
              <w:t>Контроль качества</w:t>
            </w:r>
          </w:p>
        </w:tc>
        <w:tc>
          <w:tcPr>
            <w:tcW w:w="1134" w:type="dxa"/>
            <w:tcBorders>
              <w:left w:val="none" w:sz="0" w:space="0" w:color="auto"/>
              <w:bottom w:val="single" w:sz="4" w:space="0" w:color="548DD4" w:themeColor="text2" w:themeTint="99"/>
              <w:right w:val="none" w:sz="0" w:space="0" w:color="auto"/>
            </w:tcBorders>
            <w:vAlign w:val="center"/>
          </w:tcPr>
          <w:p w:rsidR="00E85C6E" w:rsidRPr="00A2603C" w:rsidRDefault="005419E4"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2</w:t>
            </w:r>
          </w:p>
        </w:tc>
        <w:tc>
          <w:tcPr>
            <w:tcW w:w="1134" w:type="dxa"/>
            <w:tcBorders>
              <w:left w:val="none" w:sz="0" w:space="0" w:color="auto"/>
              <w:bottom w:val="single" w:sz="4" w:space="0" w:color="548DD4" w:themeColor="text2" w:themeTint="99"/>
              <w:right w:val="none" w:sz="0" w:space="0" w:color="auto"/>
            </w:tcBorders>
            <w:vAlign w:val="center"/>
          </w:tcPr>
          <w:p w:rsidR="00E85C6E" w:rsidRPr="00A2603C" w:rsidRDefault="005419E4"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2</w:t>
            </w:r>
          </w:p>
        </w:tc>
        <w:tc>
          <w:tcPr>
            <w:tcW w:w="1559" w:type="dxa"/>
            <w:tcBorders>
              <w:left w:val="none" w:sz="0" w:space="0" w:color="auto"/>
              <w:bottom w:val="single" w:sz="4" w:space="0" w:color="548DD4" w:themeColor="text2" w:themeTint="99"/>
              <w:right w:val="none" w:sz="0" w:space="0" w:color="auto"/>
            </w:tcBorders>
            <w:vAlign w:val="center"/>
          </w:tcPr>
          <w:p w:rsidR="00E85C6E" w:rsidRPr="00A2603C" w:rsidRDefault="005419E4"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Низкий</w:t>
            </w:r>
          </w:p>
        </w:tc>
        <w:tc>
          <w:tcPr>
            <w:tcW w:w="1843" w:type="dxa"/>
            <w:tcBorders>
              <w:left w:val="none" w:sz="0" w:space="0" w:color="auto"/>
              <w:bottom w:val="single" w:sz="4" w:space="0" w:color="548DD4" w:themeColor="text2" w:themeTint="99"/>
            </w:tcBorders>
            <w:vAlign w:val="center"/>
          </w:tcPr>
          <w:p w:rsidR="00E85C6E" w:rsidRPr="00A2603C" w:rsidRDefault="00EF6016" w:rsidP="008A40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Инвестор</w:t>
            </w:r>
          </w:p>
        </w:tc>
      </w:tr>
    </w:tbl>
    <w:p w:rsidR="000762FA" w:rsidRDefault="000762FA" w:rsidP="00BC0B07">
      <w:pPr>
        <w:spacing w:line="360" w:lineRule="auto"/>
        <w:jc w:val="both"/>
        <w:rPr>
          <w:rFonts w:ascii="Times New Roman" w:hAnsi="Times New Roman" w:cs="Times New Roman"/>
          <w:sz w:val="28"/>
          <w:szCs w:val="28"/>
        </w:rPr>
      </w:pPr>
    </w:p>
    <w:p w:rsidR="000762FA" w:rsidRDefault="000762FA">
      <w:pPr>
        <w:rPr>
          <w:rFonts w:ascii="Times New Roman" w:hAnsi="Times New Roman" w:cs="Times New Roman"/>
          <w:sz w:val="28"/>
          <w:szCs w:val="28"/>
        </w:rPr>
      </w:pPr>
      <w:r>
        <w:rPr>
          <w:rFonts w:ascii="Times New Roman" w:hAnsi="Times New Roman" w:cs="Times New Roman"/>
          <w:sz w:val="28"/>
          <w:szCs w:val="28"/>
        </w:rPr>
        <w:br w:type="page"/>
      </w:r>
    </w:p>
    <w:tbl>
      <w:tblPr>
        <w:tblStyle w:val="1-5"/>
        <w:tblW w:w="960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3936"/>
        <w:gridCol w:w="1134"/>
        <w:gridCol w:w="1134"/>
        <w:gridCol w:w="1559"/>
        <w:gridCol w:w="1843"/>
      </w:tblGrid>
      <w:tr w:rsidR="000762FA" w:rsidRPr="000B5B47" w:rsidTr="001349D3">
        <w:trPr>
          <w:cnfStyle w:val="100000000000" w:firstRow="1" w:lastRow="0" w:firstColumn="0" w:lastColumn="0" w:oddVBand="0" w:evenVBand="0" w:oddHBand="0" w:evenHBand="0" w:firstRowFirstColumn="0" w:firstRowLastColumn="0" w:lastRowFirstColumn="0" w:lastRowLastColumn="0"/>
          <w:trHeight w:val="1732"/>
        </w:trPr>
        <w:tc>
          <w:tcPr>
            <w:cnfStyle w:val="001000000000" w:firstRow="0" w:lastRow="0" w:firstColumn="1" w:lastColumn="0" w:oddVBand="0" w:evenVBand="0" w:oddHBand="0" w:evenHBand="0" w:firstRowFirstColumn="0" w:firstRowLastColumn="0" w:lastRowFirstColumn="0" w:lastRowLastColumn="0"/>
            <w:tcW w:w="3936" w:type="dxa"/>
            <w:tcBorders>
              <w:right w:val="single" w:sz="4" w:space="0" w:color="548DD4" w:themeColor="text2" w:themeTint="99"/>
            </w:tcBorders>
            <w:shd w:val="clear" w:color="auto" w:fill="4BACC6"/>
            <w:vAlign w:val="center"/>
          </w:tcPr>
          <w:p w:rsidR="000762FA" w:rsidRPr="000B5B47" w:rsidRDefault="000762FA" w:rsidP="001349D3">
            <w:pPr>
              <w:spacing w:line="360" w:lineRule="auto"/>
              <w:jc w:val="center"/>
              <w:rPr>
                <w:rFonts w:ascii="Times New Roman" w:hAnsi="Times New Roman" w:cs="Times New Roman"/>
                <w:sz w:val="24"/>
                <w:szCs w:val="24"/>
              </w:rPr>
            </w:pPr>
            <w:r w:rsidRPr="000B5B47">
              <w:rPr>
                <w:rFonts w:ascii="Times New Roman" w:hAnsi="Times New Roman" w:cs="Times New Roman"/>
                <w:sz w:val="24"/>
                <w:szCs w:val="24"/>
              </w:rPr>
              <w:lastRenderedPageBreak/>
              <w:t>Название фактора риска</w:t>
            </w:r>
          </w:p>
        </w:tc>
        <w:tc>
          <w:tcPr>
            <w:tcW w:w="1134" w:type="dxa"/>
            <w:tcBorders>
              <w:left w:val="single" w:sz="4" w:space="0" w:color="548DD4" w:themeColor="text2" w:themeTint="99"/>
              <w:right w:val="single" w:sz="4" w:space="0" w:color="548DD4" w:themeColor="text2" w:themeTint="99"/>
            </w:tcBorders>
            <w:shd w:val="clear" w:color="auto" w:fill="4BACC6"/>
            <w:textDirection w:val="btLr"/>
            <w:vAlign w:val="center"/>
          </w:tcPr>
          <w:p w:rsidR="000762FA" w:rsidRPr="000B5B47" w:rsidRDefault="000762FA" w:rsidP="001349D3">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5B47">
              <w:rPr>
                <w:rFonts w:ascii="Times New Roman" w:hAnsi="Times New Roman" w:cs="Times New Roman"/>
                <w:sz w:val="24"/>
                <w:szCs w:val="24"/>
              </w:rPr>
              <w:t>Вероятность появления</w:t>
            </w:r>
          </w:p>
        </w:tc>
        <w:tc>
          <w:tcPr>
            <w:tcW w:w="1134" w:type="dxa"/>
            <w:tcBorders>
              <w:left w:val="single" w:sz="4" w:space="0" w:color="548DD4" w:themeColor="text2" w:themeTint="99"/>
              <w:right w:val="single" w:sz="4" w:space="0" w:color="548DD4" w:themeColor="text2" w:themeTint="99"/>
            </w:tcBorders>
            <w:shd w:val="clear" w:color="auto" w:fill="4BACC6"/>
            <w:textDirection w:val="btLr"/>
            <w:vAlign w:val="center"/>
          </w:tcPr>
          <w:p w:rsidR="000762FA" w:rsidRPr="000B5B47" w:rsidRDefault="000762FA" w:rsidP="001349D3">
            <w:pPr>
              <w:spacing w:line="360" w:lineRule="auto"/>
              <w:ind w:left="113"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5B47">
              <w:rPr>
                <w:rFonts w:ascii="Times New Roman" w:hAnsi="Times New Roman" w:cs="Times New Roman"/>
                <w:sz w:val="24"/>
                <w:szCs w:val="24"/>
              </w:rPr>
              <w:t>Последствия</w:t>
            </w:r>
          </w:p>
        </w:tc>
        <w:tc>
          <w:tcPr>
            <w:tcW w:w="1559" w:type="dxa"/>
            <w:tcBorders>
              <w:left w:val="single" w:sz="4" w:space="0" w:color="548DD4" w:themeColor="text2" w:themeTint="99"/>
              <w:right w:val="single" w:sz="4" w:space="0" w:color="548DD4" w:themeColor="text2" w:themeTint="99"/>
            </w:tcBorders>
            <w:shd w:val="clear" w:color="auto" w:fill="4BACC6"/>
            <w:vAlign w:val="center"/>
          </w:tcPr>
          <w:p w:rsidR="000762FA" w:rsidRPr="000B5B47" w:rsidRDefault="000762FA" w:rsidP="001349D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5B47">
              <w:rPr>
                <w:rFonts w:ascii="Times New Roman" w:hAnsi="Times New Roman" w:cs="Times New Roman"/>
                <w:sz w:val="24"/>
                <w:szCs w:val="24"/>
              </w:rPr>
              <w:t>Оценка</w:t>
            </w:r>
          </w:p>
        </w:tc>
        <w:tc>
          <w:tcPr>
            <w:tcW w:w="1843" w:type="dxa"/>
            <w:tcBorders>
              <w:left w:val="single" w:sz="4" w:space="0" w:color="548DD4" w:themeColor="text2" w:themeTint="99"/>
            </w:tcBorders>
            <w:shd w:val="clear" w:color="auto" w:fill="4BACC6"/>
            <w:vAlign w:val="center"/>
          </w:tcPr>
          <w:p w:rsidR="000762FA" w:rsidRPr="000B5B47" w:rsidRDefault="000762FA" w:rsidP="001349D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5B47">
              <w:rPr>
                <w:rFonts w:ascii="Times New Roman" w:hAnsi="Times New Roman" w:cs="Times New Roman"/>
                <w:sz w:val="24"/>
                <w:szCs w:val="24"/>
              </w:rPr>
              <w:t>Обслуживание риска</w:t>
            </w:r>
          </w:p>
        </w:tc>
      </w:tr>
      <w:tr w:rsidR="000762FA" w:rsidRPr="00A2603C" w:rsidTr="001349D3">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3936" w:type="dxa"/>
            <w:tcBorders>
              <w:right w:val="single" w:sz="4" w:space="0" w:color="548DD4" w:themeColor="text2" w:themeTint="99"/>
            </w:tcBorders>
            <w:vAlign w:val="center"/>
          </w:tcPr>
          <w:p w:rsidR="000762FA" w:rsidRDefault="000762FA" w:rsidP="001349D3">
            <w:pPr>
              <w:spacing w:line="360" w:lineRule="auto"/>
              <w:jc w:val="center"/>
              <w:rPr>
                <w:rFonts w:ascii="Times New Roman" w:hAnsi="Times New Roman" w:cs="Times New Roman"/>
                <w:sz w:val="24"/>
                <w:szCs w:val="24"/>
                <w:lang w:val="en-US"/>
              </w:rPr>
            </w:pPr>
            <w:r w:rsidRPr="00A2603C">
              <w:rPr>
                <w:rFonts w:ascii="Times New Roman" w:hAnsi="Times New Roman" w:cs="Times New Roman"/>
                <w:sz w:val="24"/>
                <w:szCs w:val="24"/>
              </w:rPr>
              <w:t xml:space="preserve">Превышение сроков </w:t>
            </w:r>
          </w:p>
          <w:p w:rsidR="000762FA" w:rsidRPr="00A2603C" w:rsidRDefault="000762FA" w:rsidP="001349D3">
            <w:pPr>
              <w:spacing w:line="360" w:lineRule="auto"/>
              <w:jc w:val="center"/>
              <w:rPr>
                <w:rFonts w:ascii="Times New Roman" w:hAnsi="Times New Roman" w:cs="Times New Roman"/>
                <w:sz w:val="24"/>
                <w:szCs w:val="24"/>
              </w:rPr>
            </w:pPr>
            <w:r w:rsidRPr="00A2603C">
              <w:rPr>
                <w:rFonts w:ascii="Times New Roman" w:hAnsi="Times New Roman" w:cs="Times New Roman"/>
                <w:sz w:val="24"/>
                <w:szCs w:val="24"/>
              </w:rPr>
              <w:t>строительства</w:t>
            </w:r>
          </w:p>
        </w:tc>
        <w:tc>
          <w:tcPr>
            <w:tcW w:w="1134" w:type="dxa"/>
            <w:tcBorders>
              <w:left w:val="single" w:sz="4" w:space="0" w:color="548DD4" w:themeColor="text2" w:themeTint="99"/>
              <w:right w:val="single" w:sz="4" w:space="0" w:color="548DD4" w:themeColor="text2" w:themeTint="99"/>
            </w:tcBorders>
            <w:vAlign w:val="center"/>
          </w:tcPr>
          <w:p w:rsidR="000762FA" w:rsidRPr="00A2603C" w:rsidRDefault="000762FA" w:rsidP="001349D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5</w:t>
            </w:r>
          </w:p>
        </w:tc>
        <w:tc>
          <w:tcPr>
            <w:tcW w:w="1134" w:type="dxa"/>
            <w:tcBorders>
              <w:left w:val="single" w:sz="4" w:space="0" w:color="548DD4" w:themeColor="text2" w:themeTint="99"/>
              <w:right w:val="single" w:sz="4" w:space="0" w:color="548DD4" w:themeColor="text2" w:themeTint="99"/>
            </w:tcBorders>
            <w:vAlign w:val="center"/>
          </w:tcPr>
          <w:p w:rsidR="000762FA" w:rsidRPr="00A2603C" w:rsidRDefault="000762FA" w:rsidP="001349D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4</w:t>
            </w:r>
          </w:p>
        </w:tc>
        <w:tc>
          <w:tcPr>
            <w:tcW w:w="1559" w:type="dxa"/>
            <w:tcBorders>
              <w:left w:val="single" w:sz="4" w:space="0" w:color="548DD4" w:themeColor="text2" w:themeTint="99"/>
              <w:right w:val="single" w:sz="4" w:space="0" w:color="548DD4" w:themeColor="text2" w:themeTint="99"/>
            </w:tcBorders>
            <w:vAlign w:val="center"/>
          </w:tcPr>
          <w:p w:rsidR="000762FA" w:rsidRDefault="000762FA" w:rsidP="001349D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2603C">
              <w:rPr>
                <w:rFonts w:ascii="Times New Roman" w:hAnsi="Times New Roman" w:cs="Times New Roman"/>
                <w:sz w:val="24"/>
                <w:szCs w:val="24"/>
              </w:rPr>
              <w:t xml:space="preserve">Очень </w:t>
            </w:r>
          </w:p>
          <w:p w:rsidR="000762FA" w:rsidRPr="00A2603C" w:rsidRDefault="000762FA" w:rsidP="001349D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высокий</w:t>
            </w:r>
          </w:p>
        </w:tc>
        <w:tc>
          <w:tcPr>
            <w:tcW w:w="1843" w:type="dxa"/>
            <w:tcBorders>
              <w:left w:val="single" w:sz="4" w:space="0" w:color="548DD4" w:themeColor="text2" w:themeTint="99"/>
            </w:tcBorders>
            <w:vAlign w:val="center"/>
          </w:tcPr>
          <w:p w:rsidR="000762FA" w:rsidRPr="00A2603C" w:rsidRDefault="000762FA" w:rsidP="001349D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Инвестор</w:t>
            </w:r>
          </w:p>
        </w:tc>
      </w:tr>
      <w:tr w:rsidR="000762FA" w:rsidRPr="00A2603C" w:rsidTr="001349D3">
        <w:trPr>
          <w:cnfStyle w:val="000000010000" w:firstRow="0" w:lastRow="0" w:firstColumn="0" w:lastColumn="0" w:oddVBand="0" w:evenVBand="0" w:oddHBand="0" w:evenHBand="1"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936" w:type="dxa"/>
            <w:tcBorders>
              <w:right w:val="none" w:sz="0" w:space="0" w:color="auto"/>
            </w:tcBorders>
            <w:vAlign w:val="center"/>
          </w:tcPr>
          <w:p w:rsidR="000762FA" w:rsidRPr="00A2603C" w:rsidRDefault="000762FA" w:rsidP="001349D3">
            <w:pPr>
              <w:spacing w:after="200" w:line="360" w:lineRule="auto"/>
              <w:jc w:val="center"/>
              <w:rPr>
                <w:rFonts w:ascii="Times New Roman" w:hAnsi="Times New Roman" w:cs="Times New Roman"/>
                <w:sz w:val="24"/>
                <w:szCs w:val="24"/>
              </w:rPr>
            </w:pPr>
            <w:r w:rsidRPr="00A2603C">
              <w:rPr>
                <w:rFonts w:ascii="Times New Roman" w:hAnsi="Times New Roman" w:cs="Times New Roman"/>
                <w:sz w:val="24"/>
                <w:szCs w:val="24"/>
              </w:rPr>
              <w:t>Доступность материалов</w:t>
            </w:r>
          </w:p>
        </w:tc>
        <w:tc>
          <w:tcPr>
            <w:tcW w:w="1134" w:type="dxa"/>
            <w:tcBorders>
              <w:left w:val="none" w:sz="0" w:space="0" w:color="auto"/>
              <w:right w:val="none" w:sz="0" w:space="0" w:color="auto"/>
            </w:tcBorders>
            <w:vAlign w:val="center"/>
          </w:tcPr>
          <w:p w:rsidR="000762FA" w:rsidRPr="00A2603C" w:rsidRDefault="000762FA" w:rsidP="001349D3">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2</w:t>
            </w:r>
          </w:p>
        </w:tc>
        <w:tc>
          <w:tcPr>
            <w:tcW w:w="1134" w:type="dxa"/>
            <w:tcBorders>
              <w:left w:val="none" w:sz="0" w:space="0" w:color="auto"/>
              <w:right w:val="none" w:sz="0" w:space="0" w:color="auto"/>
            </w:tcBorders>
            <w:vAlign w:val="center"/>
          </w:tcPr>
          <w:p w:rsidR="000762FA" w:rsidRPr="00A2603C" w:rsidRDefault="000762FA" w:rsidP="001349D3">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2</w:t>
            </w:r>
          </w:p>
        </w:tc>
        <w:tc>
          <w:tcPr>
            <w:tcW w:w="1559" w:type="dxa"/>
            <w:tcBorders>
              <w:left w:val="none" w:sz="0" w:space="0" w:color="auto"/>
              <w:right w:val="none" w:sz="0" w:space="0" w:color="auto"/>
            </w:tcBorders>
            <w:vAlign w:val="center"/>
          </w:tcPr>
          <w:p w:rsidR="000762FA" w:rsidRPr="00A2603C" w:rsidRDefault="000762FA" w:rsidP="001349D3">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Низкий</w:t>
            </w:r>
          </w:p>
        </w:tc>
        <w:tc>
          <w:tcPr>
            <w:tcW w:w="1843" w:type="dxa"/>
            <w:tcBorders>
              <w:left w:val="none" w:sz="0" w:space="0" w:color="auto"/>
            </w:tcBorders>
            <w:vAlign w:val="center"/>
          </w:tcPr>
          <w:p w:rsidR="000762FA" w:rsidRPr="00A2603C" w:rsidRDefault="000762FA" w:rsidP="001349D3">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2603C">
              <w:rPr>
                <w:rFonts w:ascii="Times New Roman" w:hAnsi="Times New Roman" w:cs="Times New Roman"/>
                <w:sz w:val="24"/>
                <w:szCs w:val="24"/>
              </w:rPr>
              <w:t>Инвестор</w:t>
            </w:r>
          </w:p>
        </w:tc>
      </w:tr>
    </w:tbl>
    <w:p w:rsidR="00E85C6E" w:rsidRDefault="00E85C6E" w:rsidP="00BC0B07">
      <w:pPr>
        <w:spacing w:line="360" w:lineRule="auto"/>
        <w:jc w:val="both"/>
        <w:rPr>
          <w:rFonts w:ascii="Times New Roman" w:hAnsi="Times New Roman" w:cs="Times New Roman"/>
          <w:sz w:val="28"/>
          <w:szCs w:val="28"/>
        </w:rPr>
      </w:pPr>
    </w:p>
    <w:p w:rsidR="00BC63BB" w:rsidRDefault="00BC63BB" w:rsidP="00076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при применении анализа чувствительности для проекта Западный скоростной диаметр будут оцениваться те факторы, которые носят характеристику «средний», «высокий» и «очень высокий». То есть мы рассмотрим такие факторы риска, как:</w:t>
      </w:r>
    </w:p>
    <w:p w:rsidR="00BC63BB" w:rsidRDefault="00BC63BB" w:rsidP="002844A2">
      <w:pPr>
        <w:pStyle w:val="a3"/>
        <w:numPr>
          <w:ilvl w:val="0"/>
          <w:numId w:val="2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Объем продаж;</w:t>
      </w:r>
    </w:p>
    <w:p w:rsidR="00BC63BB" w:rsidRDefault="00BC63BB" w:rsidP="002844A2">
      <w:pPr>
        <w:pStyle w:val="a3"/>
        <w:numPr>
          <w:ilvl w:val="0"/>
          <w:numId w:val="2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Сроки начала продаж;</w:t>
      </w:r>
    </w:p>
    <w:p w:rsidR="00BC63BB" w:rsidRDefault="00BC63BB" w:rsidP="002844A2">
      <w:pPr>
        <w:pStyle w:val="a3"/>
        <w:numPr>
          <w:ilvl w:val="0"/>
          <w:numId w:val="2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Окупаемость инвестиций;</w:t>
      </w:r>
    </w:p>
    <w:p w:rsidR="00BC63BB" w:rsidRDefault="00BC63BB" w:rsidP="002844A2">
      <w:pPr>
        <w:pStyle w:val="a3"/>
        <w:numPr>
          <w:ilvl w:val="0"/>
          <w:numId w:val="2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Превышение сроков строительства;</w:t>
      </w:r>
    </w:p>
    <w:p w:rsidR="00BC63BB" w:rsidRDefault="00BC63BB" w:rsidP="002844A2">
      <w:pPr>
        <w:pStyle w:val="a3"/>
        <w:numPr>
          <w:ilvl w:val="0"/>
          <w:numId w:val="2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Цены тарифов;</w:t>
      </w:r>
    </w:p>
    <w:p w:rsidR="00BC63BB" w:rsidRDefault="00BC63BB" w:rsidP="002844A2">
      <w:pPr>
        <w:pStyle w:val="a3"/>
        <w:numPr>
          <w:ilvl w:val="0"/>
          <w:numId w:val="2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процентных ставок;</w:t>
      </w:r>
    </w:p>
    <w:p w:rsidR="00BC63BB" w:rsidRDefault="00BC63BB" w:rsidP="002844A2">
      <w:pPr>
        <w:pStyle w:val="a3"/>
        <w:numPr>
          <w:ilvl w:val="0"/>
          <w:numId w:val="2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Превышение стоимости строительства проекта;</w:t>
      </w:r>
    </w:p>
    <w:p w:rsidR="00BC63BB" w:rsidRDefault="00BC63BB" w:rsidP="002844A2">
      <w:pPr>
        <w:pStyle w:val="a3"/>
        <w:numPr>
          <w:ilvl w:val="0"/>
          <w:numId w:val="2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Эксплуатация объектов;</w:t>
      </w:r>
    </w:p>
    <w:p w:rsidR="00BC63BB" w:rsidRDefault="00BC63BB" w:rsidP="002844A2">
      <w:pPr>
        <w:pStyle w:val="a3"/>
        <w:numPr>
          <w:ilvl w:val="0"/>
          <w:numId w:val="2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Форс-мажор;</w:t>
      </w:r>
    </w:p>
    <w:p w:rsidR="00BC63BB" w:rsidRDefault="00BC63BB" w:rsidP="002844A2">
      <w:pPr>
        <w:pStyle w:val="a3"/>
        <w:numPr>
          <w:ilvl w:val="8"/>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Инфляция;</w:t>
      </w:r>
    </w:p>
    <w:p w:rsidR="00BC63BB" w:rsidRDefault="00BC63BB" w:rsidP="002844A2">
      <w:pPr>
        <w:pStyle w:val="a3"/>
        <w:numPr>
          <w:ilvl w:val="8"/>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налоговых ставок.</w:t>
      </w:r>
    </w:p>
    <w:p w:rsidR="00171AD5" w:rsidRPr="00171AD5" w:rsidRDefault="00171AD5" w:rsidP="0040065B">
      <w:pPr>
        <w:pStyle w:val="2"/>
        <w:numPr>
          <w:ilvl w:val="1"/>
          <w:numId w:val="21"/>
        </w:numPr>
        <w:spacing w:line="360" w:lineRule="auto"/>
        <w:ind w:left="0" w:firstLine="720"/>
        <w:contextualSpacing/>
        <w:jc w:val="both"/>
        <w:rPr>
          <w:rFonts w:ascii="Times New Roman" w:hAnsi="Times New Roman" w:cs="Times New Roman"/>
          <w:color w:val="auto"/>
          <w:sz w:val="28"/>
          <w:szCs w:val="28"/>
        </w:rPr>
      </w:pPr>
      <w:bookmarkStart w:id="24" w:name="_Toc390068818"/>
      <w:r w:rsidRPr="00171AD5">
        <w:rPr>
          <w:rFonts w:ascii="Times New Roman" w:hAnsi="Times New Roman" w:cs="Times New Roman"/>
          <w:color w:val="auto"/>
          <w:sz w:val="28"/>
          <w:szCs w:val="28"/>
        </w:rPr>
        <w:t>Анализ чувствительности показателей эффективности проекта.</w:t>
      </w:r>
      <w:bookmarkEnd w:id="24"/>
    </w:p>
    <w:p w:rsidR="00693C6A" w:rsidRDefault="00693C6A" w:rsidP="000762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оценки параметров эффективности проекта необходимо использовать ставку дисконтирования. </w:t>
      </w:r>
      <w:r w:rsidR="008A4067">
        <w:rPr>
          <w:rFonts w:ascii="Times New Roman" w:hAnsi="Times New Roman" w:cs="Times New Roman"/>
          <w:sz w:val="28"/>
          <w:szCs w:val="28"/>
        </w:rPr>
        <w:t>Для ее определения</w:t>
      </w:r>
      <w:r>
        <w:rPr>
          <w:rFonts w:ascii="Times New Roman" w:hAnsi="Times New Roman" w:cs="Times New Roman"/>
          <w:sz w:val="28"/>
          <w:szCs w:val="28"/>
        </w:rPr>
        <w:t xml:space="preserve"> мы будем </w:t>
      </w:r>
      <w:r w:rsidR="008A4067">
        <w:rPr>
          <w:rFonts w:ascii="Times New Roman" w:hAnsi="Times New Roman" w:cs="Times New Roman"/>
          <w:sz w:val="28"/>
          <w:szCs w:val="28"/>
        </w:rPr>
        <w:t xml:space="preserve">применять </w:t>
      </w:r>
      <w:r>
        <w:rPr>
          <w:rFonts w:ascii="Times New Roman" w:hAnsi="Times New Roman" w:cs="Times New Roman"/>
          <w:sz w:val="28"/>
          <w:szCs w:val="28"/>
        </w:rPr>
        <w:t xml:space="preserve">модель </w:t>
      </w:r>
      <w:r w:rsidRPr="00693C6A">
        <w:rPr>
          <w:rFonts w:ascii="Times New Roman" w:hAnsi="Times New Roman" w:cs="Times New Roman"/>
          <w:sz w:val="28"/>
          <w:szCs w:val="28"/>
        </w:rPr>
        <w:t>средневзвешенной стоимости капитала – WACC (</w:t>
      </w:r>
      <w:proofErr w:type="spellStart"/>
      <w:r w:rsidRPr="00693C6A">
        <w:rPr>
          <w:rFonts w:ascii="Times New Roman" w:hAnsi="Times New Roman" w:cs="Times New Roman"/>
          <w:sz w:val="28"/>
          <w:szCs w:val="28"/>
        </w:rPr>
        <w:t>Weight</w:t>
      </w:r>
      <w:proofErr w:type="spellEnd"/>
      <w:r w:rsidRPr="00693C6A">
        <w:rPr>
          <w:rFonts w:ascii="Times New Roman" w:hAnsi="Times New Roman" w:cs="Times New Roman"/>
          <w:sz w:val="28"/>
          <w:szCs w:val="28"/>
        </w:rPr>
        <w:t xml:space="preserve"> </w:t>
      </w:r>
      <w:proofErr w:type="spellStart"/>
      <w:r w:rsidRPr="00693C6A">
        <w:rPr>
          <w:rFonts w:ascii="Times New Roman" w:hAnsi="Times New Roman" w:cs="Times New Roman"/>
          <w:sz w:val="28"/>
          <w:szCs w:val="28"/>
        </w:rPr>
        <w:lastRenderedPageBreak/>
        <w:t>average</w:t>
      </w:r>
      <w:proofErr w:type="spellEnd"/>
      <w:r w:rsidRPr="00693C6A">
        <w:rPr>
          <w:rFonts w:ascii="Times New Roman" w:hAnsi="Times New Roman" w:cs="Times New Roman"/>
          <w:sz w:val="28"/>
          <w:szCs w:val="28"/>
        </w:rPr>
        <w:t xml:space="preserve"> </w:t>
      </w:r>
      <w:proofErr w:type="spellStart"/>
      <w:r w:rsidRPr="00693C6A">
        <w:rPr>
          <w:rFonts w:ascii="Times New Roman" w:hAnsi="Times New Roman" w:cs="Times New Roman"/>
          <w:sz w:val="28"/>
          <w:szCs w:val="28"/>
        </w:rPr>
        <w:t>cost</w:t>
      </w:r>
      <w:proofErr w:type="spellEnd"/>
      <w:r w:rsidRPr="00693C6A">
        <w:rPr>
          <w:rFonts w:ascii="Times New Roman" w:hAnsi="Times New Roman" w:cs="Times New Roman"/>
          <w:sz w:val="28"/>
          <w:szCs w:val="28"/>
        </w:rPr>
        <w:t xml:space="preserve"> </w:t>
      </w:r>
      <w:proofErr w:type="spellStart"/>
      <w:r w:rsidRPr="00693C6A">
        <w:rPr>
          <w:rFonts w:ascii="Times New Roman" w:hAnsi="Times New Roman" w:cs="Times New Roman"/>
          <w:sz w:val="28"/>
          <w:szCs w:val="28"/>
        </w:rPr>
        <w:t>of</w:t>
      </w:r>
      <w:proofErr w:type="spellEnd"/>
      <w:r w:rsidRPr="00693C6A">
        <w:rPr>
          <w:rFonts w:ascii="Times New Roman" w:hAnsi="Times New Roman" w:cs="Times New Roman"/>
          <w:sz w:val="28"/>
          <w:szCs w:val="28"/>
        </w:rPr>
        <w:t xml:space="preserve"> </w:t>
      </w:r>
      <w:proofErr w:type="spellStart"/>
      <w:r w:rsidRPr="00693C6A">
        <w:rPr>
          <w:rFonts w:ascii="Times New Roman" w:hAnsi="Times New Roman" w:cs="Times New Roman"/>
          <w:sz w:val="28"/>
          <w:szCs w:val="28"/>
        </w:rPr>
        <w:t>capital</w:t>
      </w:r>
      <w:proofErr w:type="spellEnd"/>
      <w:r w:rsidRPr="00693C6A">
        <w:rPr>
          <w:rFonts w:ascii="Times New Roman" w:hAnsi="Times New Roman" w:cs="Times New Roman"/>
          <w:sz w:val="28"/>
          <w:szCs w:val="28"/>
        </w:rPr>
        <w:t>)</w:t>
      </w:r>
      <w:r w:rsidR="000B5B47" w:rsidRPr="000B5B47">
        <w:rPr>
          <w:rFonts w:ascii="Times New Roman" w:hAnsi="Times New Roman" w:cs="Times New Roman"/>
          <w:sz w:val="28"/>
          <w:szCs w:val="28"/>
        </w:rPr>
        <w:t xml:space="preserve"> [29]</w:t>
      </w:r>
      <w:r w:rsidRPr="00693C6A">
        <w:rPr>
          <w:rFonts w:ascii="Times New Roman" w:hAnsi="Times New Roman" w:cs="Times New Roman"/>
          <w:sz w:val="28"/>
          <w:szCs w:val="28"/>
        </w:rPr>
        <w:t>. Цена собственного</w:t>
      </w:r>
      <w:r>
        <w:rPr>
          <w:rFonts w:ascii="Times New Roman" w:hAnsi="Times New Roman" w:cs="Times New Roman"/>
          <w:sz w:val="28"/>
          <w:szCs w:val="28"/>
        </w:rPr>
        <w:t xml:space="preserve"> капитала показывает требуемую д</w:t>
      </w:r>
      <w:r w:rsidRPr="00693C6A">
        <w:rPr>
          <w:rFonts w:ascii="Times New Roman" w:hAnsi="Times New Roman" w:cs="Times New Roman"/>
          <w:sz w:val="28"/>
          <w:szCs w:val="28"/>
        </w:rPr>
        <w:t>оходность,</w:t>
      </w:r>
      <w:r>
        <w:rPr>
          <w:rFonts w:ascii="Times New Roman" w:hAnsi="Times New Roman" w:cs="Times New Roman"/>
          <w:sz w:val="28"/>
          <w:szCs w:val="28"/>
        </w:rPr>
        <w:t xml:space="preserve"> которую ожидают как кредиторы компании, так и владельцы ее акций. Для расчета данного показателя сначала необходимо отдельно определить ожидаемые доходности по собственному и заемному капиталу, после чего, используя пропорции в структуре капитала, находится само значение стоимости капитала. Нахождение </w:t>
      </w:r>
      <w:r>
        <w:rPr>
          <w:rFonts w:ascii="Times New Roman" w:hAnsi="Times New Roman" w:cs="Times New Roman"/>
          <w:sz w:val="28"/>
          <w:szCs w:val="28"/>
          <w:lang w:val="en-US"/>
        </w:rPr>
        <w:t>WACC</w:t>
      </w:r>
      <w:r w:rsidRPr="00693C6A">
        <w:rPr>
          <w:rFonts w:ascii="Times New Roman" w:hAnsi="Times New Roman" w:cs="Times New Roman"/>
          <w:sz w:val="28"/>
          <w:szCs w:val="28"/>
        </w:rPr>
        <w:t xml:space="preserve"> </w:t>
      </w:r>
      <w:r>
        <w:rPr>
          <w:rFonts w:ascii="Times New Roman" w:hAnsi="Times New Roman" w:cs="Times New Roman"/>
          <w:sz w:val="28"/>
          <w:szCs w:val="28"/>
        </w:rPr>
        <w:t>происходит по следующей формуле:</w:t>
      </w:r>
    </w:p>
    <w:p w:rsidR="00693C6A" w:rsidRPr="00693C6A" w:rsidRDefault="00693C6A" w:rsidP="00171AD5">
      <w:pPr>
        <w:spacing w:line="360" w:lineRule="auto"/>
        <w:contextualSpacing/>
        <w:jc w:val="center"/>
        <w:rPr>
          <w:rFonts w:ascii="Times New Roman" w:eastAsiaTheme="minorEastAsia" w:hAnsi="Times New Roman" w:cs="Times New Roman"/>
          <w:sz w:val="28"/>
          <w:szCs w:val="28"/>
        </w:rPr>
      </w:pPr>
      <m:oMath>
        <m:r>
          <w:rPr>
            <w:rFonts w:ascii="Cambria Math" w:hAnsi="Cambria Math" w:cs="Times New Roman"/>
            <w:sz w:val="28"/>
            <w:szCs w:val="28"/>
          </w:rPr>
          <m:t xml:space="preserve">WACC= </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e</m:t>
            </m:r>
          </m:sub>
        </m:sSub>
        <m:r>
          <w:rPr>
            <w:rFonts w:ascii="Cambria Math" w:hAnsi="Cambria Math" w:cs="Times New Roman"/>
            <w:sz w:val="28"/>
            <w:szCs w:val="28"/>
          </w:rPr>
          <m:t>*</m:t>
        </m:r>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e</m:t>
                    </m:r>
                  </m:sub>
                </m:sSub>
              </m:num>
              <m:den>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e</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d</m:t>
                    </m:r>
                  </m:sub>
                </m:sSub>
              </m:den>
            </m:f>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1-T</m:t>
            </m:r>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d</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d</m:t>
                </m:r>
              </m:sub>
            </m:sSub>
          </m:num>
          <m:den>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e</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d</m:t>
                </m:r>
              </m:sub>
            </m:sSub>
          </m:den>
        </m:f>
        <m:r>
          <w:rPr>
            <w:rFonts w:ascii="Cambria Math" w:hAnsi="Cambria Math" w:cs="Times New Roman"/>
            <w:sz w:val="28"/>
            <w:szCs w:val="28"/>
          </w:rPr>
          <m:t>)</m:t>
        </m:r>
      </m:oMath>
      <w:r w:rsidRPr="00693C6A">
        <w:rPr>
          <w:rFonts w:ascii="Times New Roman" w:eastAsiaTheme="minorEastAsia" w:hAnsi="Times New Roman" w:cs="Times New Roman"/>
          <w:sz w:val="28"/>
          <w:szCs w:val="28"/>
        </w:rPr>
        <w:t>,</w:t>
      </w:r>
      <w:r w:rsidR="005923C6">
        <w:rPr>
          <w:rFonts w:ascii="Times New Roman" w:eastAsiaTheme="minorEastAsia" w:hAnsi="Times New Roman" w:cs="Times New Roman"/>
          <w:sz w:val="28"/>
          <w:szCs w:val="28"/>
        </w:rPr>
        <w:t xml:space="preserve"> (1)</w:t>
      </w:r>
    </w:p>
    <w:p w:rsidR="00171AD5" w:rsidRDefault="008A4067" w:rsidP="000762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Где</w:t>
      </w:r>
      <w:r w:rsidR="00693C6A">
        <w:rPr>
          <w:rFonts w:ascii="Times New Roman" w:hAnsi="Times New Roman" w:cs="Times New Roman"/>
          <w:sz w:val="28"/>
          <w:szCs w:val="28"/>
        </w:rPr>
        <w:t>:</w:t>
      </w:r>
    </w:p>
    <w:p w:rsidR="00693C6A" w:rsidRDefault="0040065B" w:rsidP="000762FA">
      <w:pPr>
        <w:spacing w:line="360" w:lineRule="auto"/>
        <w:ind w:firstLine="709"/>
        <w:contextualSpacing/>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e</m:t>
            </m:r>
          </m:sub>
        </m:sSub>
      </m:oMath>
      <w:r w:rsidR="00693C6A" w:rsidRPr="00693C6A">
        <w:rPr>
          <w:rFonts w:ascii="Times New Roman" w:eastAsiaTheme="minorEastAsia" w:hAnsi="Times New Roman" w:cs="Times New Roman"/>
          <w:sz w:val="28"/>
          <w:szCs w:val="28"/>
        </w:rPr>
        <w:t xml:space="preserve"> – </w:t>
      </w:r>
      <w:r w:rsidR="00693C6A">
        <w:rPr>
          <w:rFonts w:ascii="Times New Roman" w:eastAsiaTheme="minorEastAsia" w:hAnsi="Times New Roman" w:cs="Times New Roman"/>
          <w:sz w:val="28"/>
          <w:szCs w:val="28"/>
        </w:rPr>
        <w:t xml:space="preserve">это </w:t>
      </w:r>
      <w:r w:rsidR="00A22E90">
        <w:rPr>
          <w:rFonts w:ascii="Times New Roman" w:eastAsiaTheme="minorEastAsia" w:hAnsi="Times New Roman" w:cs="Times New Roman"/>
          <w:sz w:val="28"/>
          <w:szCs w:val="28"/>
        </w:rPr>
        <w:t xml:space="preserve">ставка доходности </w:t>
      </w:r>
      <w:r w:rsidR="00171AD5">
        <w:rPr>
          <w:rFonts w:ascii="Times New Roman" w:eastAsiaTheme="minorEastAsia" w:hAnsi="Times New Roman" w:cs="Times New Roman"/>
          <w:sz w:val="28"/>
          <w:szCs w:val="28"/>
        </w:rPr>
        <w:t>собственного капитала;</w:t>
      </w:r>
    </w:p>
    <w:p w:rsidR="00693C6A" w:rsidRDefault="0040065B" w:rsidP="000762FA">
      <w:pPr>
        <w:spacing w:line="360" w:lineRule="auto"/>
        <w:ind w:firstLine="709"/>
        <w:contextualSpacing/>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rPr>
              <m:t>d</m:t>
            </m:r>
          </m:sub>
        </m:sSub>
      </m:oMath>
      <w:r w:rsidR="00693C6A" w:rsidRPr="00693C6A">
        <w:rPr>
          <w:rFonts w:ascii="Times New Roman" w:eastAsiaTheme="minorEastAsia" w:hAnsi="Times New Roman" w:cs="Times New Roman"/>
          <w:sz w:val="28"/>
          <w:szCs w:val="28"/>
        </w:rPr>
        <w:t xml:space="preserve"> – </w:t>
      </w:r>
      <w:r w:rsidR="00A22E90">
        <w:rPr>
          <w:rFonts w:ascii="Times New Roman" w:eastAsiaTheme="minorEastAsia" w:hAnsi="Times New Roman" w:cs="Times New Roman"/>
          <w:sz w:val="28"/>
          <w:szCs w:val="28"/>
        </w:rPr>
        <w:t>доходность</w:t>
      </w:r>
      <w:r w:rsidR="00171AD5">
        <w:rPr>
          <w:rFonts w:ascii="Times New Roman" w:eastAsiaTheme="minorEastAsia" w:hAnsi="Times New Roman" w:cs="Times New Roman"/>
          <w:sz w:val="28"/>
          <w:szCs w:val="28"/>
        </w:rPr>
        <w:t xml:space="preserve"> заемного капитала;</w:t>
      </w:r>
    </w:p>
    <w:p w:rsidR="00693C6A" w:rsidRDefault="0040065B" w:rsidP="000762FA">
      <w:pPr>
        <w:spacing w:line="360" w:lineRule="auto"/>
        <w:ind w:firstLine="709"/>
        <w:contextualSpacing/>
        <w:jc w:val="both"/>
        <w:rPr>
          <w:rFonts w:ascii="Times New Roman" w:eastAsiaTheme="minorEastAsia" w:hAnsi="Times New Roman" w:cs="Times New Roman"/>
          <w:i/>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e</m:t>
            </m:r>
          </m:sub>
        </m:sSub>
        <m:r>
          <w:rPr>
            <w:rFonts w:ascii="Cambria Math" w:eastAsiaTheme="minorEastAsia" w:hAnsi="Cambria Math" w:cs="Times New Roman"/>
            <w:sz w:val="28"/>
            <w:szCs w:val="28"/>
          </w:rPr>
          <m:t xml:space="preserve"> и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lang w:val="en-US"/>
              </w:rPr>
              <m:t>d</m:t>
            </m:r>
          </m:sub>
        </m:sSub>
      </m:oMath>
      <w:r w:rsidR="00693C6A" w:rsidRPr="00693C6A">
        <w:rPr>
          <w:rFonts w:ascii="Times New Roman" w:eastAsiaTheme="minorEastAsia" w:hAnsi="Times New Roman" w:cs="Times New Roman"/>
          <w:i/>
          <w:sz w:val="28"/>
          <w:szCs w:val="28"/>
        </w:rPr>
        <w:t xml:space="preserve"> – </w:t>
      </w:r>
      <w:r w:rsidR="00693C6A" w:rsidRPr="00693C6A">
        <w:rPr>
          <w:rFonts w:ascii="Times New Roman" w:eastAsiaTheme="minorEastAsia" w:hAnsi="Times New Roman" w:cs="Times New Roman"/>
          <w:sz w:val="28"/>
          <w:szCs w:val="28"/>
        </w:rPr>
        <w:t>рыночная стоимость собственного и з</w:t>
      </w:r>
      <w:r w:rsidR="00171AD5">
        <w:rPr>
          <w:rFonts w:ascii="Times New Roman" w:eastAsiaTheme="minorEastAsia" w:hAnsi="Times New Roman" w:cs="Times New Roman"/>
          <w:sz w:val="28"/>
          <w:szCs w:val="28"/>
        </w:rPr>
        <w:t>аемного капитала соответственно;</w:t>
      </w:r>
    </w:p>
    <w:p w:rsidR="00693C6A" w:rsidRDefault="00693C6A" w:rsidP="000762FA">
      <w:pPr>
        <w:spacing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T</w:t>
      </w:r>
      <w:r w:rsidRPr="009B492D">
        <w:rPr>
          <w:rFonts w:ascii="Times New Roman" w:eastAsiaTheme="minorEastAsia" w:hAnsi="Times New Roman" w:cs="Times New Roman"/>
          <w:sz w:val="28"/>
          <w:szCs w:val="28"/>
        </w:rPr>
        <w:t xml:space="preserve"> – </w:t>
      </w:r>
      <w:proofErr w:type="gramStart"/>
      <w:r w:rsidR="00171AD5">
        <w:rPr>
          <w:rFonts w:ascii="Times New Roman" w:eastAsiaTheme="minorEastAsia" w:hAnsi="Times New Roman" w:cs="Times New Roman"/>
          <w:sz w:val="28"/>
          <w:szCs w:val="28"/>
        </w:rPr>
        <w:t>ставка</w:t>
      </w:r>
      <w:proofErr w:type="gramEnd"/>
      <w:r w:rsidR="00171AD5">
        <w:rPr>
          <w:rFonts w:ascii="Times New Roman" w:eastAsiaTheme="minorEastAsia" w:hAnsi="Times New Roman" w:cs="Times New Roman"/>
          <w:sz w:val="28"/>
          <w:szCs w:val="28"/>
        </w:rPr>
        <w:t xml:space="preserve"> налога.</w:t>
      </w:r>
    </w:p>
    <w:p w:rsidR="005923C6" w:rsidRPr="009B492D" w:rsidRDefault="005923C6" w:rsidP="000762FA">
      <w:pPr>
        <w:spacing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более корректного расчета данного показателя для российской специфики предоставляется модифицированная формула средневзвешенной стоимости капитала, в которой учитывается поправка на пределы процентов за кредит</w:t>
      </w:r>
      <w:r w:rsidR="003D0A5D">
        <w:rPr>
          <w:rFonts w:ascii="Times New Roman" w:eastAsiaTheme="minorEastAsia" w:hAnsi="Times New Roman" w:cs="Times New Roman"/>
          <w:sz w:val="28"/>
          <w:szCs w:val="28"/>
        </w:rPr>
        <w:t>, которые относятся к налогооблагаемой прибыли.</w:t>
      </w:r>
      <w:r>
        <w:rPr>
          <w:rFonts w:ascii="Times New Roman" w:eastAsiaTheme="minorEastAsia" w:hAnsi="Times New Roman" w:cs="Times New Roman"/>
          <w:sz w:val="28"/>
          <w:szCs w:val="28"/>
        </w:rPr>
        <w:t xml:space="preserve"> Формула расчета </w:t>
      </w:r>
      <w:r>
        <w:rPr>
          <w:rFonts w:ascii="Times New Roman" w:eastAsiaTheme="minorEastAsia" w:hAnsi="Times New Roman" w:cs="Times New Roman"/>
          <w:sz w:val="28"/>
          <w:szCs w:val="28"/>
          <w:lang w:val="en-US"/>
        </w:rPr>
        <w:t>WACC</w:t>
      </w:r>
      <w:r w:rsidRPr="005923C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 условиях российского рынка выглядит следующим образом:</w:t>
      </w:r>
    </w:p>
    <w:p w:rsidR="005923C6" w:rsidRPr="009B492D" w:rsidRDefault="005923C6" w:rsidP="00171AD5">
      <w:pPr>
        <w:spacing w:line="360" w:lineRule="auto"/>
        <w:contextualSpacing/>
        <w:jc w:val="center"/>
        <w:rPr>
          <w:rFonts w:ascii="Times New Roman" w:eastAsiaTheme="minorEastAsia" w:hAnsi="Times New Roman" w:cs="Times New Roman"/>
          <w:sz w:val="28"/>
          <w:szCs w:val="28"/>
        </w:rPr>
      </w:pPr>
      <m:oMath>
        <m:r>
          <w:rPr>
            <w:rFonts w:ascii="Cambria Math" w:hAnsi="Cambria Math" w:cs="Times New Roman"/>
            <w:sz w:val="28"/>
            <w:szCs w:val="28"/>
          </w:rPr>
          <m:t xml:space="preserve">WACC= </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e</m:t>
            </m:r>
          </m:sub>
        </m:sSub>
        <m:r>
          <w:rPr>
            <w:rFonts w:ascii="Cambria Math" w:hAnsi="Cambria Math" w:cs="Times New Roman"/>
            <w:sz w:val="28"/>
            <w:szCs w:val="28"/>
          </w:rPr>
          <m:t>*</m:t>
        </m:r>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e</m:t>
                    </m:r>
                  </m:sub>
                </m:sSub>
              </m:num>
              <m:den>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e</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d</m:t>
                    </m:r>
                  </m:sub>
                </m:sSub>
              </m:den>
            </m:f>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1-t*</m:t>
            </m:r>
            <m:f>
              <m:fPr>
                <m:ctrlPr>
                  <w:rPr>
                    <w:rFonts w:ascii="Cambria Math" w:hAnsi="Cambria Math" w:cs="Times New Roman"/>
                    <w:i/>
                    <w:sz w:val="28"/>
                    <w:szCs w:val="28"/>
                  </w:rPr>
                </m:ctrlPr>
              </m:fPr>
              <m:num>
                <m:r>
                  <w:rPr>
                    <w:rFonts w:ascii="Cambria Math" w:hAnsi="Cambria Math" w:cs="Times New Roman"/>
                    <w:sz w:val="28"/>
                    <w:szCs w:val="28"/>
                  </w:rPr>
                  <m:t>k</m:t>
                </m:r>
              </m:num>
              <m:den>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d</m:t>
                    </m:r>
                  </m:sub>
                </m:sSub>
              </m:den>
            </m:f>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d</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d</m:t>
                </m:r>
              </m:sub>
            </m:sSub>
          </m:num>
          <m:den>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e</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d</m:t>
                </m:r>
              </m:sub>
            </m:sSub>
          </m:den>
        </m:f>
        <m:r>
          <w:rPr>
            <w:rFonts w:ascii="Cambria Math" w:hAnsi="Cambria Math" w:cs="Times New Roman"/>
            <w:sz w:val="28"/>
            <w:szCs w:val="28"/>
          </w:rPr>
          <m:t>)</m:t>
        </m:r>
      </m:oMath>
      <w:r w:rsidRPr="009B492D">
        <w:rPr>
          <w:rFonts w:ascii="Times New Roman" w:eastAsiaTheme="minorEastAsia" w:hAnsi="Times New Roman" w:cs="Times New Roman"/>
          <w:sz w:val="28"/>
          <w:szCs w:val="28"/>
        </w:rPr>
        <w:t>, (2)</w:t>
      </w:r>
    </w:p>
    <w:p w:rsidR="005923C6" w:rsidRDefault="005923C6" w:rsidP="000762FA">
      <w:pPr>
        <w:spacing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r>
        <w:rPr>
          <w:rFonts w:ascii="Times New Roman" w:eastAsiaTheme="minorEastAsia" w:hAnsi="Times New Roman" w:cs="Times New Roman"/>
          <w:sz w:val="28"/>
          <w:szCs w:val="28"/>
          <w:lang w:val="en-US"/>
        </w:rPr>
        <w:t>k</w:t>
      </w:r>
      <w:r>
        <w:rPr>
          <w:rFonts w:ascii="Times New Roman" w:eastAsiaTheme="minorEastAsia" w:hAnsi="Times New Roman" w:cs="Times New Roman"/>
          <w:sz w:val="28"/>
          <w:szCs w:val="28"/>
        </w:rPr>
        <w:t xml:space="preserve"> – это показатель налогового щита. Данная формула применяется в том случае, если </w:t>
      </w:r>
      <w:r>
        <w:rPr>
          <w:rFonts w:ascii="Times New Roman" w:eastAsiaTheme="minorEastAsia" w:hAnsi="Times New Roman" w:cs="Times New Roman"/>
          <w:sz w:val="28"/>
          <w:szCs w:val="28"/>
          <w:lang w:val="en-US"/>
        </w:rPr>
        <w:t>k</w:t>
      </w:r>
      <w:r w:rsidRPr="005923C6">
        <w:rPr>
          <w:rFonts w:ascii="Times New Roman" w:eastAsiaTheme="minorEastAsia" w:hAnsi="Times New Roman" w:cs="Times New Roman"/>
          <w:sz w:val="28"/>
          <w:szCs w:val="28"/>
        </w:rPr>
        <w:t>&lt;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d</m:t>
            </m:r>
          </m:sub>
        </m:sSub>
      </m:oMath>
      <w:r>
        <w:rPr>
          <w:rFonts w:ascii="Times New Roman" w:eastAsiaTheme="minorEastAsia" w:hAnsi="Times New Roman" w:cs="Times New Roman"/>
          <w:sz w:val="28"/>
          <w:szCs w:val="28"/>
        </w:rPr>
        <w:t>, в ином случае используется формула (1).</w:t>
      </w:r>
    </w:p>
    <w:p w:rsidR="00CD0A2D" w:rsidRDefault="00CD0A2D" w:rsidP="000762FA">
      <w:pPr>
        <w:spacing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Величина стоимости заемного капитала – это минимальна ставка, используя которую компания может привлекать средства. На практике в качестве его стоимости может быть использовано среднее значение ставки компаний аналогов по выпущенным ими недавно долговым обязательствам. В ином случае – его стоимость определяется </w:t>
      </w:r>
      <w:proofErr w:type="spellStart"/>
      <w:r>
        <w:rPr>
          <w:rFonts w:ascii="Times New Roman" w:eastAsiaTheme="minorEastAsia" w:hAnsi="Times New Roman" w:cs="Times New Roman"/>
          <w:sz w:val="28"/>
          <w:szCs w:val="28"/>
        </w:rPr>
        <w:t>безрисковой</w:t>
      </w:r>
      <w:proofErr w:type="spellEnd"/>
      <w:r>
        <w:rPr>
          <w:rFonts w:ascii="Times New Roman" w:eastAsiaTheme="minorEastAsia" w:hAnsi="Times New Roman" w:cs="Times New Roman"/>
          <w:sz w:val="28"/>
          <w:szCs w:val="28"/>
        </w:rPr>
        <w:t xml:space="preserve"> ставкой, риском дефолта и налоговым щитом.</w:t>
      </w:r>
    </w:p>
    <w:p w:rsidR="009B034C" w:rsidRDefault="009B034C" w:rsidP="000762FA">
      <w:pPr>
        <w:spacing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Стоимость собственного капитала определяется при использовании модели </w:t>
      </w:r>
      <w:r>
        <w:rPr>
          <w:rFonts w:ascii="Times New Roman" w:eastAsiaTheme="minorEastAsia" w:hAnsi="Times New Roman" w:cs="Times New Roman"/>
          <w:sz w:val="28"/>
          <w:szCs w:val="28"/>
          <w:lang w:val="en-US"/>
        </w:rPr>
        <w:t>CAPM</w:t>
      </w:r>
      <w:r w:rsidRPr="009B034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Capital</w:t>
      </w:r>
      <w:r w:rsidRPr="009B034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Asset</w:t>
      </w:r>
      <w:r w:rsidRPr="009B034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Pricing</w:t>
      </w:r>
      <w:r w:rsidRPr="009B034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Model</w:t>
      </w:r>
      <w:r w:rsidRPr="009B034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Суть данной модели заключается в том, что она учитывает корреляцию риска и доходности собственного капитала предприятия. </w:t>
      </w:r>
      <w:r w:rsidR="00072371">
        <w:rPr>
          <w:rFonts w:ascii="Times New Roman" w:eastAsiaTheme="minorEastAsia" w:hAnsi="Times New Roman" w:cs="Times New Roman"/>
          <w:sz w:val="28"/>
          <w:szCs w:val="28"/>
        </w:rPr>
        <w:t xml:space="preserve">Доходность собственного капитала представляет собой сумму </w:t>
      </w:r>
      <w:proofErr w:type="spellStart"/>
      <w:r w:rsidR="00072371">
        <w:rPr>
          <w:rFonts w:ascii="Times New Roman" w:eastAsiaTheme="minorEastAsia" w:hAnsi="Times New Roman" w:cs="Times New Roman"/>
          <w:sz w:val="28"/>
          <w:szCs w:val="28"/>
        </w:rPr>
        <w:t>безрисковой</w:t>
      </w:r>
      <w:proofErr w:type="spellEnd"/>
      <w:r w:rsidR="00072371">
        <w:rPr>
          <w:rFonts w:ascii="Times New Roman" w:eastAsiaTheme="minorEastAsia" w:hAnsi="Times New Roman" w:cs="Times New Roman"/>
          <w:sz w:val="28"/>
          <w:szCs w:val="28"/>
        </w:rPr>
        <w:t xml:space="preserve"> ставки доходности рынка и премии за риск рыночного портфеля, который зависит от связи риска актива и риска рынка. Стоимость собственного капитала находится по следующей формуле:</w:t>
      </w:r>
    </w:p>
    <w:p w:rsidR="00072371" w:rsidRPr="005A29C7" w:rsidRDefault="0040065B" w:rsidP="00171AD5">
      <w:pPr>
        <w:spacing w:line="360" w:lineRule="auto"/>
        <w:contextualSpacing/>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e</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f</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m</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f</m:t>
            </m:r>
          </m:sub>
        </m:sSub>
        <m:r>
          <w:rPr>
            <w:rFonts w:ascii="Cambria Math" w:eastAsiaTheme="minorEastAsia" w:hAnsi="Cambria Math" w:cs="Times New Roman"/>
            <w:sz w:val="28"/>
            <w:szCs w:val="28"/>
          </w:rPr>
          <m:t>)</m:t>
        </m:r>
      </m:oMath>
      <w:r w:rsidR="005A29C7" w:rsidRPr="005A29C7">
        <w:rPr>
          <w:rFonts w:ascii="Times New Roman" w:eastAsiaTheme="minorEastAsia" w:hAnsi="Times New Roman" w:cs="Times New Roman"/>
          <w:sz w:val="28"/>
          <w:szCs w:val="28"/>
        </w:rPr>
        <w:t>,</w:t>
      </w:r>
      <w:r w:rsidR="005A29C7">
        <w:rPr>
          <w:rFonts w:ascii="Times New Roman" w:eastAsiaTheme="minorEastAsia" w:hAnsi="Times New Roman" w:cs="Times New Roman"/>
          <w:sz w:val="28"/>
          <w:szCs w:val="28"/>
        </w:rPr>
        <w:t xml:space="preserve"> (3)</w:t>
      </w:r>
    </w:p>
    <w:p w:rsidR="00171AD5" w:rsidRDefault="00171AD5" w:rsidP="003D0A5D">
      <w:pPr>
        <w:spacing w:line="36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5A29C7">
        <w:rPr>
          <w:rFonts w:ascii="Times New Roman" w:eastAsiaTheme="minorEastAsia" w:hAnsi="Times New Roman" w:cs="Times New Roman"/>
          <w:sz w:val="28"/>
          <w:szCs w:val="28"/>
        </w:rPr>
        <w:t xml:space="preserve">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e</m:t>
            </m:r>
          </m:sub>
        </m:sSub>
      </m:oMath>
      <w:r w:rsidR="005A29C7" w:rsidRPr="005A29C7">
        <w:rPr>
          <w:rFonts w:ascii="Times New Roman" w:eastAsiaTheme="minorEastAsia" w:hAnsi="Times New Roman" w:cs="Times New Roman"/>
          <w:sz w:val="28"/>
          <w:szCs w:val="28"/>
        </w:rPr>
        <w:t xml:space="preserve"> – </w:t>
      </w:r>
      <w:r w:rsidR="005A29C7">
        <w:rPr>
          <w:rFonts w:ascii="Times New Roman" w:eastAsiaTheme="minorEastAsia" w:hAnsi="Times New Roman" w:cs="Times New Roman"/>
          <w:sz w:val="28"/>
          <w:szCs w:val="28"/>
        </w:rPr>
        <w:t xml:space="preserve">ожидаемая ставка доходности,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f</m:t>
            </m:r>
          </m:sub>
        </m:sSub>
      </m:oMath>
      <w:r w:rsidR="005A29C7" w:rsidRPr="005A29C7">
        <w:rPr>
          <w:rFonts w:ascii="Times New Roman" w:eastAsiaTheme="minorEastAsia" w:hAnsi="Times New Roman" w:cs="Times New Roman"/>
          <w:sz w:val="28"/>
          <w:szCs w:val="28"/>
        </w:rPr>
        <w:t xml:space="preserve"> </w:t>
      </w:r>
      <w:r w:rsidR="005A29C7">
        <w:rPr>
          <w:rFonts w:ascii="Times New Roman" w:eastAsiaTheme="minorEastAsia" w:hAnsi="Times New Roman" w:cs="Times New Roman"/>
          <w:sz w:val="28"/>
          <w:szCs w:val="28"/>
        </w:rPr>
        <w:t>–</w:t>
      </w:r>
      <w:r w:rsidR="005A29C7" w:rsidRPr="005A29C7">
        <w:rPr>
          <w:rFonts w:ascii="Times New Roman" w:eastAsiaTheme="minorEastAsia" w:hAnsi="Times New Roman" w:cs="Times New Roman"/>
          <w:sz w:val="28"/>
          <w:szCs w:val="28"/>
        </w:rPr>
        <w:t xml:space="preserve"> </w:t>
      </w:r>
      <w:proofErr w:type="spellStart"/>
      <w:r w:rsidR="005A29C7">
        <w:rPr>
          <w:rFonts w:ascii="Times New Roman" w:eastAsiaTheme="minorEastAsia" w:hAnsi="Times New Roman" w:cs="Times New Roman"/>
          <w:sz w:val="28"/>
          <w:szCs w:val="28"/>
        </w:rPr>
        <w:t>безрисковая</w:t>
      </w:r>
      <w:proofErr w:type="spellEnd"/>
      <w:r w:rsidR="005A29C7">
        <w:rPr>
          <w:rFonts w:ascii="Times New Roman" w:eastAsiaTheme="minorEastAsia" w:hAnsi="Times New Roman" w:cs="Times New Roman"/>
          <w:sz w:val="28"/>
          <w:szCs w:val="28"/>
        </w:rPr>
        <w:t xml:space="preserve"> ставка,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lang w:val="en-US"/>
              </w:rPr>
              <m:t>l</m:t>
            </m:r>
          </m:sub>
        </m:sSub>
      </m:oMath>
      <w:r w:rsidR="005A29C7" w:rsidRPr="005A29C7">
        <w:rPr>
          <w:rFonts w:ascii="Times New Roman" w:eastAsiaTheme="minorEastAsia" w:hAnsi="Times New Roman" w:cs="Times New Roman"/>
          <w:sz w:val="28"/>
          <w:szCs w:val="28"/>
        </w:rPr>
        <w:t xml:space="preserve"> </w:t>
      </w:r>
      <w:r w:rsidR="005A29C7">
        <w:rPr>
          <w:rFonts w:ascii="Times New Roman" w:eastAsiaTheme="minorEastAsia" w:hAnsi="Times New Roman" w:cs="Times New Roman"/>
          <w:sz w:val="28"/>
          <w:szCs w:val="28"/>
        </w:rPr>
        <w:t>–</w:t>
      </w:r>
      <w:r w:rsidR="005A29C7" w:rsidRPr="005A29C7">
        <w:rPr>
          <w:rFonts w:ascii="Times New Roman" w:eastAsiaTheme="minorEastAsia" w:hAnsi="Times New Roman" w:cs="Times New Roman"/>
          <w:sz w:val="28"/>
          <w:szCs w:val="28"/>
        </w:rPr>
        <w:t xml:space="preserve"> </w:t>
      </w:r>
      <w:r w:rsidR="005A29C7">
        <w:rPr>
          <w:rFonts w:ascii="Times New Roman" w:eastAsiaTheme="minorEastAsia" w:hAnsi="Times New Roman" w:cs="Times New Roman"/>
          <w:sz w:val="28"/>
          <w:szCs w:val="28"/>
        </w:rPr>
        <w:t xml:space="preserve">бета,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m</m:t>
            </m:r>
          </m:sub>
        </m:sSub>
      </m:oMath>
      <w:r>
        <w:rPr>
          <w:rFonts w:ascii="Times New Roman" w:eastAsiaTheme="minorEastAsia" w:hAnsi="Times New Roman" w:cs="Times New Roman"/>
          <w:sz w:val="28"/>
          <w:szCs w:val="28"/>
        </w:rPr>
        <w:t xml:space="preserve"> </w:t>
      </w:r>
      <w:r w:rsidR="005A29C7">
        <w:rPr>
          <w:rFonts w:ascii="Times New Roman" w:eastAsiaTheme="minorEastAsia" w:hAnsi="Times New Roman" w:cs="Times New Roman"/>
          <w:sz w:val="28"/>
          <w:szCs w:val="28"/>
        </w:rPr>
        <w:t>рыночная доходность. Разницу</w:t>
      </w:r>
      <w:proofErr w:type="gramStart"/>
      <w:r w:rsidR="005A29C7">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m</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f</m:t>
            </m:r>
          </m:sub>
        </m:sSub>
        <m:r>
          <w:rPr>
            <w:rFonts w:ascii="Cambria Math" w:eastAsiaTheme="minorEastAsia" w:hAnsi="Cambria Math" w:cs="Times New Roman"/>
            <w:sz w:val="28"/>
            <w:szCs w:val="28"/>
          </w:rPr>
          <m:t>)</m:t>
        </m:r>
      </m:oMath>
      <w:r w:rsidR="005A29C7">
        <w:rPr>
          <w:rFonts w:ascii="Times New Roman" w:eastAsiaTheme="minorEastAsia" w:hAnsi="Times New Roman" w:cs="Times New Roman"/>
          <w:sz w:val="28"/>
          <w:szCs w:val="28"/>
        </w:rPr>
        <w:t xml:space="preserve"> </w:t>
      </w:r>
      <w:proofErr w:type="gramEnd"/>
      <w:r w:rsidR="005A29C7">
        <w:rPr>
          <w:rFonts w:ascii="Times New Roman" w:eastAsiaTheme="minorEastAsia" w:hAnsi="Times New Roman" w:cs="Times New Roman"/>
          <w:sz w:val="28"/>
          <w:szCs w:val="28"/>
        </w:rPr>
        <w:t>называют премией за риск рыночного портфеля или рыночной преми</w:t>
      </w:r>
      <w:r>
        <w:rPr>
          <w:rFonts w:ascii="Times New Roman" w:eastAsiaTheme="minorEastAsia" w:hAnsi="Times New Roman" w:cs="Times New Roman"/>
          <w:sz w:val="28"/>
          <w:szCs w:val="28"/>
        </w:rPr>
        <w:t>ей. Бета находится по формуле –</w:t>
      </w:r>
    </w:p>
    <w:p w:rsidR="005A29C7" w:rsidRPr="005A29C7" w:rsidRDefault="0040065B" w:rsidP="00171AD5">
      <w:pPr>
        <w:spacing w:line="360" w:lineRule="auto"/>
        <w:contextualSpacing/>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lang w:val="en-US"/>
              </w:rPr>
              <m:t>l</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Cov(</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e</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m)</m:t>
                </m:r>
              </m:sub>
            </m:sSub>
          </m:num>
          <m:den>
            <m:r>
              <w:rPr>
                <w:rFonts w:ascii="Cambria Math" w:eastAsiaTheme="minorEastAsia" w:hAnsi="Cambria Math" w:cs="Times New Roman"/>
                <w:sz w:val="28"/>
                <w:szCs w:val="28"/>
              </w:rPr>
              <m:t>Var(</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m</m:t>
                </m:r>
              </m:sub>
            </m:sSub>
            <m:r>
              <w:rPr>
                <w:rFonts w:ascii="Cambria Math" w:eastAsiaTheme="minorEastAsia" w:hAnsi="Cambria Math" w:cs="Times New Roman"/>
                <w:sz w:val="28"/>
                <w:szCs w:val="28"/>
              </w:rPr>
              <m:t>)</m:t>
            </m:r>
          </m:den>
        </m:f>
      </m:oMath>
      <w:r w:rsidR="005A29C7" w:rsidRPr="005A29C7">
        <w:rPr>
          <w:rFonts w:ascii="Times New Roman" w:eastAsiaTheme="minorEastAsia" w:hAnsi="Times New Roman" w:cs="Times New Roman"/>
          <w:sz w:val="28"/>
          <w:szCs w:val="28"/>
        </w:rPr>
        <w:t>.</w:t>
      </w:r>
    </w:p>
    <w:p w:rsidR="005A29C7" w:rsidRDefault="005A29C7" w:rsidP="000762FA">
      <w:pPr>
        <w:spacing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Для данного проекта </w:t>
      </w:r>
      <w:proofErr w:type="gramStart"/>
      <w:r>
        <w:rPr>
          <w:rFonts w:ascii="Times New Roman" w:eastAsiaTheme="minorEastAsia" w:hAnsi="Times New Roman" w:cs="Times New Roman"/>
          <w:sz w:val="28"/>
          <w:szCs w:val="28"/>
        </w:rPr>
        <w:t>средневзвешенная</w:t>
      </w:r>
      <w:proofErr w:type="gramEnd"/>
      <w:r>
        <w:rPr>
          <w:rFonts w:ascii="Times New Roman" w:eastAsiaTheme="minorEastAsia" w:hAnsi="Times New Roman" w:cs="Times New Roman"/>
          <w:sz w:val="28"/>
          <w:szCs w:val="28"/>
        </w:rPr>
        <w:t xml:space="preserve"> стоимости капитала равняется 10%</w:t>
      </w:r>
      <w:r w:rsidR="000B5B47" w:rsidRPr="000B5B47">
        <w:rPr>
          <w:rFonts w:ascii="Times New Roman" w:eastAsiaTheme="minorEastAsia" w:hAnsi="Times New Roman" w:cs="Times New Roman"/>
          <w:sz w:val="28"/>
          <w:szCs w:val="28"/>
        </w:rPr>
        <w:t xml:space="preserve"> [32]</w:t>
      </w:r>
      <w:r>
        <w:rPr>
          <w:rFonts w:ascii="Times New Roman" w:eastAsiaTheme="minorEastAsia" w:hAnsi="Times New Roman" w:cs="Times New Roman"/>
          <w:sz w:val="28"/>
          <w:szCs w:val="28"/>
        </w:rPr>
        <w:t>.</w:t>
      </w:r>
      <w:r w:rsidR="00664DA3">
        <w:rPr>
          <w:rFonts w:ascii="Times New Roman" w:eastAsiaTheme="minorEastAsia" w:hAnsi="Times New Roman" w:cs="Times New Roman"/>
          <w:sz w:val="28"/>
          <w:szCs w:val="28"/>
        </w:rPr>
        <w:t xml:space="preserve"> Данная величина будет применяться для расчета дисконтированных потоков и чистой приведенной стоимости проекта.</w:t>
      </w:r>
    </w:p>
    <w:p w:rsidR="00171AD5" w:rsidRDefault="00171AD5" w:rsidP="000762FA">
      <w:pPr>
        <w:spacing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анализа чувствительности проекта бы</w:t>
      </w:r>
      <w:r w:rsidR="003D0A5D">
        <w:rPr>
          <w:rFonts w:ascii="Times New Roman" w:eastAsiaTheme="minorEastAsia" w:hAnsi="Times New Roman" w:cs="Times New Roman"/>
          <w:sz w:val="28"/>
          <w:szCs w:val="28"/>
        </w:rPr>
        <w:t>ла использована программа Альт-И</w:t>
      </w:r>
      <w:r>
        <w:rPr>
          <w:rFonts w:ascii="Times New Roman" w:eastAsiaTheme="minorEastAsia" w:hAnsi="Times New Roman" w:cs="Times New Roman"/>
          <w:sz w:val="28"/>
          <w:szCs w:val="28"/>
        </w:rPr>
        <w:t>нвест</w:t>
      </w:r>
      <w:r w:rsidR="003D0A5D">
        <w:rPr>
          <w:rFonts w:ascii="Times New Roman" w:eastAsiaTheme="minorEastAsia" w:hAnsi="Times New Roman" w:cs="Times New Roman"/>
          <w:sz w:val="28"/>
          <w:szCs w:val="28"/>
        </w:rPr>
        <w:t xml:space="preserve"> Сумм, программа, которая используется для оценки реализации инвестиционных проектов</w:t>
      </w:r>
      <w:r w:rsidR="00904788">
        <w:rPr>
          <w:rFonts w:ascii="Times New Roman" w:eastAsiaTheme="minorEastAsia" w:hAnsi="Times New Roman" w:cs="Times New Roman"/>
          <w:sz w:val="28"/>
          <w:szCs w:val="28"/>
        </w:rPr>
        <w:t xml:space="preserve"> различных</w:t>
      </w:r>
      <w:r w:rsidR="003D0A5D">
        <w:rPr>
          <w:rFonts w:ascii="Times New Roman" w:eastAsiaTheme="minorEastAsia" w:hAnsi="Times New Roman" w:cs="Times New Roman"/>
          <w:sz w:val="28"/>
          <w:szCs w:val="28"/>
        </w:rPr>
        <w:t xml:space="preserve"> отраслей и масштабов. Необходимо отметить, что в связи с тем, что информация по проектам транспортного ст</w:t>
      </w:r>
      <w:r w:rsidR="00904788">
        <w:rPr>
          <w:rFonts w:ascii="Times New Roman" w:eastAsiaTheme="minorEastAsia" w:hAnsi="Times New Roman" w:cs="Times New Roman"/>
          <w:sz w:val="28"/>
          <w:szCs w:val="28"/>
        </w:rPr>
        <w:t>роительства не являе</w:t>
      </w:r>
      <w:r w:rsidR="003D0A5D">
        <w:rPr>
          <w:rFonts w:ascii="Times New Roman" w:eastAsiaTheme="minorEastAsia" w:hAnsi="Times New Roman" w:cs="Times New Roman"/>
          <w:sz w:val="28"/>
          <w:szCs w:val="28"/>
        </w:rPr>
        <w:t xml:space="preserve">тся </w:t>
      </w:r>
      <w:r w:rsidR="00904788">
        <w:rPr>
          <w:rFonts w:ascii="Times New Roman" w:eastAsiaTheme="minorEastAsia" w:hAnsi="Times New Roman" w:cs="Times New Roman"/>
          <w:sz w:val="28"/>
          <w:szCs w:val="28"/>
        </w:rPr>
        <w:t xml:space="preserve">непубличной, а многие необходимые данные конфиденциальны, то использованные значения являются приблизительными, но отражающими </w:t>
      </w:r>
      <w:r w:rsidR="00EF591B">
        <w:rPr>
          <w:rFonts w:ascii="Times New Roman" w:eastAsiaTheme="minorEastAsia" w:hAnsi="Times New Roman" w:cs="Times New Roman"/>
          <w:sz w:val="28"/>
          <w:szCs w:val="28"/>
        </w:rPr>
        <w:t xml:space="preserve">общую картину. Исходные данные были взяты с официального сайта проекта ЗСД, официальных презентаций по проекту, из средств массовой информации, </w:t>
      </w:r>
      <w:r w:rsidR="00697282">
        <w:rPr>
          <w:rFonts w:ascii="Times New Roman" w:eastAsiaTheme="minorEastAsia" w:hAnsi="Times New Roman" w:cs="Times New Roman"/>
          <w:sz w:val="28"/>
          <w:szCs w:val="28"/>
        </w:rPr>
        <w:t>Инвестиционного портала Санкт-Петербурга и других. Информацию по стоимости проезда, прогнозируемой величине автомобильного потока, данные по предварительной оценке проекта ЗСД</w:t>
      </w:r>
      <w:r w:rsidR="00D71E35">
        <w:rPr>
          <w:rFonts w:ascii="Times New Roman" w:eastAsiaTheme="minorEastAsia" w:hAnsi="Times New Roman" w:cs="Times New Roman"/>
          <w:sz w:val="28"/>
          <w:szCs w:val="28"/>
        </w:rPr>
        <w:t xml:space="preserve"> можно увидеть в П</w:t>
      </w:r>
      <w:r w:rsidR="00A557D8">
        <w:rPr>
          <w:rFonts w:ascii="Times New Roman" w:eastAsiaTheme="minorEastAsia" w:hAnsi="Times New Roman" w:cs="Times New Roman"/>
          <w:sz w:val="28"/>
          <w:szCs w:val="28"/>
        </w:rPr>
        <w:t>риложениях 2-4.</w:t>
      </w:r>
    </w:p>
    <w:p w:rsidR="00171AD5" w:rsidRDefault="00D71E35" w:rsidP="000762FA">
      <w:pPr>
        <w:spacing w:line="360" w:lineRule="auto"/>
        <w:ind w:firstLine="709"/>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После автоматических расчетов по проекту,</w:t>
      </w:r>
      <w:r w:rsidR="009C25DD">
        <w:rPr>
          <w:rFonts w:ascii="Times New Roman" w:eastAsiaTheme="minorEastAsia" w:hAnsi="Times New Roman" w:cs="Times New Roman"/>
          <w:sz w:val="28"/>
          <w:szCs w:val="28"/>
        </w:rPr>
        <w:t xml:space="preserve"> мы получаем следующие данные:</w:t>
      </w:r>
    </w:p>
    <w:p w:rsidR="00070206" w:rsidRPr="000B5B47" w:rsidRDefault="00070206" w:rsidP="00070206">
      <w:pPr>
        <w:pStyle w:val="ad"/>
        <w:keepNext/>
        <w:jc w:val="right"/>
        <w:rPr>
          <w:rFonts w:ascii="Times New Roman" w:hAnsi="Times New Roman" w:cs="Times New Roman"/>
          <w:b w:val="0"/>
          <w:color w:val="auto"/>
          <w:sz w:val="28"/>
          <w:szCs w:val="28"/>
        </w:rPr>
      </w:pPr>
      <w:r w:rsidRPr="000B5B47">
        <w:rPr>
          <w:rFonts w:ascii="Times New Roman" w:hAnsi="Times New Roman" w:cs="Times New Roman"/>
          <w:b w:val="0"/>
          <w:color w:val="auto"/>
          <w:sz w:val="28"/>
          <w:szCs w:val="28"/>
        </w:rPr>
        <w:lastRenderedPageBreak/>
        <w:t xml:space="preserve">Таблица </w:t>
      </w:r>
      <w:r w:rsidRPr="000B5B47">
        <w:rPr>
          <w:rFonts w:ascii="Times New Roman" w:hAnsi="Times New Roman" w:cs="Times New Roman"/>
          <w:b w:val="0"/>
          <w:color w:val="auto"/>
          <w:sz w:val="28"/>
          <w:szCs w:val="28"/>
        </w:rPr>
        <w:fldChar w:fldCharType="begin"/>
      </w:r>
      <w:r w:rsidRPr="000B5B47">
        <w:rPr>
          <w:rFonts w:ascii="Times New Roman" w:hAnsi="Times New Roman" w:cs="Times New Roman"/>
          <w:b w:val="0"/>
          <w:color w:val="auto"/>
          <w:sz w:val="28"/>
          <w:szCs w:val="28"/>
        </w:rPr>
        <w:instrText xml:space="preserve"> SEQ Таблица \* ARABIC </w:instrText>
      </w:r>
      <w:r w:rsidRPr="000B5B47">
        <w:rPr>
          <w:rFonts w:ascii="Times New Roman" w:hAnsi="Times New Roman" w:cs="Times New Roman"/>
          <w:b w:val="0"/>
          <w:color w:val="auto"/>
          <w:sz w:val="28"/>
          <w:szCs w:val="28"/>
        </w:rPr>
        <w:fldChar w:fldCharType="separate"/>
      </w:r>
      <w:r w:rsidR="00C42209">
        <w:rPr>
          <w:rFonts w:ascii="Times New Roman" w:hAnsi="Times New Roman" w:cs="Times New Roman"/>
          <w:b w:val="0"/>
          <w:noProof/>
          <w:color w:val="auto"/>
          <w:sz w:val="28"/>
          <w:szCs w:val="28"/>
        </w:rPr>
        <w:t>6</w:t>
      </w:r>
      <w:r w:rsidRPr="000B5B47">
        <w:rPr>
          <w:rFonts w:ascii="Times New Roman" w:hAnsi="Times New Roman" w:cs="Times New Roman"/>
          <w:b w:val="0"/>
          <w:color w:val="auto"/>
          <w:sz w:val="28"/>
          <w:szCs w:val="28"/>
        </w:rPr>
        <w:fldChar w:fldCharType="end"/>
      </w:r>
      <w:r w:rsidRPr="000B5B47">
        <w:rPr>
          <w:rFonts w:ascii="Times New Roman" w:hAnsi="Times New Roman" w:cs="Times New Roman"/>
          <w:b w:val="0"/>
          <w:color w:val="auto"/>
          <w:sz w:val="28"/>
          <w:szCs w:val="28"/>
        </w:rPr>
        <w:t>.</w:t>
      </w:r>
    </w:p>
    <w:p w:rsidR="00070206" w:rsidRPr="000B5B47" w:rsidRDefault="00070206" w:rsidP="00070206">
      <w:pPr>
        <w:jc w:val="center"/>
        <w:rPr>
          <w:rFonts w:ascii="Times New Roman" w:hAnsi="Times New Roman" w:cs="Times New Roman"/>
          <w:sz w:val="28"/>
          <w:szCs w:val="28"/>
        </w:rPr>
      </w:pPr>
      <w:r w:rsidRPr="000B5B47">
        <w:rPr>
          <w:rFonts w:ascii="Times New Roman" w:hAnsi="Times New Roman" w:cs="Times New Roman"/>
          <w:sz w:val="28"/>
          <w:szCs w:val="28"/>
        </w:rPr>
        <w:t>Таблица результатов анализа эффективности</w:t>
      </w:r>
    </w:p>
    <w:tbl>
      <w:tblPr>
        <w:tblStyle w:val="1-5"/>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812"/>
        <w:gridCol w:w="4759"/>
      </w:tblGrid>
      <w:tr w:rsidR="00070206" w:rsidTr="006C2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Borders>
              <w:top w:val="none" w:sz="0" w:space="0" w:color="auto"/>
              <w:left w:val="none" w:sz="0" w:space="0" w:color="auto"/>
              <w:bottom w:val="none" w:sz="0" w:space="0" w:color="auto"/>
              <w:right w:val="none" w:sz="0" w:space="0" w:color="auto"/>
            </w:tcBorders>
          </w:tcPr>
          <w:p w:rsidR="00070206" w:rsidRDefault="00070206" w:rsidP="005A29C7">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Показатель</w:t>
            </w:r>
          </w:p>
        </w:tc>
        <w:tc>
          <w:tcPr>
            <w:tcW w:w="4759" w:type="dxa"/>
            <w:tcBorders>
              <w:top w:val="none" w:sz="0" w:space="0" w:color="auto"/>
              <w:left w:val="none" w:sz="0" w:space="0" w:color="auto"/>
              <w:bottom w:val="none" w:sz="0" w:space="0" w:color="auto"/>
              <w:right w:val="none" w:sz="0" w:space="0" w:color="auto"/>
            </w:tcBorders>
          </w:tcPr>
          <w:p w:rsidR="00070206" w:rsidRDefault="00070206" w:rsidP="005A29C7">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Значение</w:t>
            </w:r>
          </w:p>
        </w:tc>
      </w:tr>
      <w:tr w:rsidR="00070206" w:rsidTr="006C2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Borders>
              <w:right w:val="none" w:sz="0" w:space="0" w:color="auto"/>
            </w:tcBorders>
          </w:tcPr>
          <w:p w:rsidR="00070206" w:rsidRDefault="00070206" w:rsidP="005A29C7">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Простой срок окупаемости</w:t>
            </w:r>
          </w:p>
        </w:tc>
        <w:tc>
          <w:tcPr>
            <w:tcW w:w="4759" w:type="dxa"/>
            <w:tcBorders>
              <w:left w:val="none" w:sz="0" w:space="0" w:color="auto"/>
            </w:tcBorders>
          </w:tcPr>
          <w:p w:rsidR="00070206" w:rsidRDefault="009B492D" w:rsidP="005A29C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8"/>
                <w:szCs w:val="28"/>
              </w:rPr>
            </w:pPr>
            <w:r>
              <w:rPr>
                <w:rFonts w:ascii="Times New Roman" w:eastAsiaTheme="minorEastAsia" w:hAnsi="Times New Roman" w:cs="Times New Roman"/>
                <w:sz w:val="28"/>
                <w:szCs w:val="28"/>
              </w:rPr>
              <w:t>15,34</w:t>
            </w:r>
          </w:p>
        </w:tc>
      </w:tr>
      <w:tr w:rsidR="00070206" w:rsidRPr="00070206" w:rsidTr="006C26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Borders>
              <w:right w:val="none" w:sz="0" w:space="0" w:color="auto"/>
            </w:tcBorders>
          </w:tcPr>
          <w:tbl>
            <w:tblPr>
              <w:tblW w:w="4596" w:type="dxa"/>
              <w:tblLook w:val="04A0" w:firstRow="1" w:lastRow="0" w:firstColumn="1" w:lastColumn="0" w:noHBand="0" w:noVBand="1"/>
            </w:tblPr>
            <w:tblGrid>
              <w:gridCol w:w="4596"/>
            </w:tblGrid>
            <w:tr w:rsidR="00070206" w:rsidRPr="00265E31" w:rsidTr="00070206">
              <w:trPr>
                <w:trHeight w:val="225"/>
              </w:trPr>
              <w:tc>
                <w:tcPr>
                  <w:tcW w:w="4596" w:type="dxa"/>
                  <w:tcBorders>
                    <w:top w:val="nil"/>
                    <w:left w:val="nil"/>
                    <w:bottom w:val="nil"/>
                    <w:right w:val="nil"/>
                  </w:tcBorders>
                  <w:shd w:val="clear" w:color="auto" w:fill="auto"/>
                  <w:noWrap/>
                  <w:vAlign w:val="center"/>
                  <w:hideMark/>
                </w:tcPr>
                <w:p w:rsidR="00070206" w:rsidRPr="00265E31" w:rsidRDefault="00070206" w:rsidP="00265E31">
                  <w:pPr>
                    <w:rPr>
                      <w:rFonts w:ascii="Times New Roman" w:hAnsi="Times New Roman" w:cs="Times New Roman"/>
                      <w:sz w:val="28"/>
                      <w:szCs w:val="28"/>
                      <w:lang w:eastAsia="ru-RU"/>
                    </w:rPr>
                  </w:pPr>
                  <w:r w:rsidRPr="00265E31">
                    <w:rPr>
                      <w:rFonts w:ascii="Times New Roman" w:hAnsi="Times New Roman" w:cs="Times New Roman"/>
                      <w:sz w:val="28"/>
                      <w:szCs w:val="28"/>
                      <w:lang w:eastAsia="ru-RU"/>
                    </w:rPr>
                    <w:t>Чистая приведенная стоимость (NPV)</w:t>
                  </w:r>
                </w:p>
              </w:tc>
            </w:tr>
          </w:tbl>
          <w:p w:rsidR="00070206" w:rsidRPr="00265E31" w:rsidRDefault="00070206" w:rsidP="00265E31">
            <w:pPr>
              <w:rPr>
                <w:rFonts w:ascii="Times New Roman" w:eastAsiaTheme="minorEastAsia" w:hAnsi="Times New Roman" w:cs="Times New Roman"/>
                <w:sz w:val="28"/>
                <w:szCs w:val="28"/>
              </w:rPr>
            </w:pPr>
          </w:p>
        </w:tc>
        <w:tc>
          <w:tcPr>
            <w:tcW w:w="4759" w:type="dxa"/>
            <w:tcBorders>
              <w:left w:val="none" w:sz="0" w:space="0" w:color="auto"/>
            </w:tcBorders>
          </w:tcPr>
          <w:p w:rsidR="00070206" w:rsidRPr="00265E31" w:rsidRDefault="009B492D" w:rsidP="00265E3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szCs w:val="28"/>
              </w:rPr>
            </w:pPr>
            <w:r w:rsidRPr="00265E31">
              <w:rPr>
                <w:rFonts w:ascii="Times New Roman" w:hAnsi="Times New Roman" w:cs="Times New Roman"/>
                <w:sz w:val="28"/>
                <w:szCs w:val="28"/>
              </w:rPr>
              <w:t>8176</w:t>
            </w:r>
            <w:r w:rsidR="00B046E6">
              <w:rPr>
                <w:rFonts w:ascii="Times New Roman" w:hAnsi="Times New Roman" w:cs="Times New Roman"/>
                <w:sz w:val="28"/>
                <w:szCs w:val="28"/>
              </w:rPr>
              <w:t>,1316</w:t>
            </w:r>
            <w:r w:rsidR="00070206" w:rsidRPr="00265E31">
              <w:rPr>
                <w:rFonts w:ascii="Times New Roman" w:hAnsi="Times New Roman" w:cs="Times New Roman"/>
                <w:sz w:val="28"/>
                <w:szCs w:val="28"/>
              </w:rPr>
              <w:t xml:space="preserve"> </w:t>
            </w:r>
            <w:r w:rsidRPr="00265E31">
              <w:rPr>
                <w:rFonts w:ascii="Times New Roman" w:hAnsi="Times New Roman" w:cs="Times New Roman"/>
                <w:sz w:val="28"/>
                <w:szCs w:val="28"/>
              </w:rPr>
              <w:t>рубля</w:t>
            </w:r>
          </w:p>
        </w:tc>
      </w:tr>
      <w:tr w:rsidR="00070206" w:rsidRPr="00070206" w:rsidTr="006C2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Borders>
              <w:right w:val="none" w:sz="0" w:space="0" w:color="auto"/>
            </w:tcBorders>
          </w:tcPr>
          <w:p w:rsidR="00070206" w:rsidRPr="00265E31" w:rsidRDefault="00070206" w:rsidP="00265E31">
            <w:pPr>
              <w:rPr>
                <w:rFonts w:ascii="Times New Roman" w:hAnsi="Times New Roman" w:cs="Times New Roman"/>
                <w:b w:val="0"/>
                <w:sz w:val="28"/>
                <w:szCs w:val="28"/>
                <w:lang w:eastAsia="ru-RU"/>
              </w:rPr>
            </w:pPr>
            <w:r w:rsidRPr="00265E31">
              <w:rPr>
                <w:rFonts w:ascii="Times New Roman" w:hAnsi="Times New Roman" w:cs="Times New Roman"/>
                <w:b w:val="0"/>
                <w:sz w:val="28"/>
                <w:szCs w:val="28"/>
                <w:lang w:eastAsia="ru-RU"/>
              </w:rPr>
              <w:t>Дисконтированный срок окупаемости (PBP)</w:t>
            </w:r>
          </w:p>
        </w:tc>
        <w:tc>
          <w:tcPr>
            <w:tcW w:w="4759" w:type="dxa"/>
            <w:tcBorders>
              <w:left w:val="none" w:sz="0" w:space="0" w:color="auto"/>
            </w:tcBorders>
          </w:tcPr>
          <w:p w:rsidR="00070206" w:rsidRPr="00070206" w:rsidRDefault="009B492D" w:rsidP="005A29C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8"/>
                <w:szCs w:val="28"/>
              </w:rPr>
            </w:pPr>
            <w:r>
              <w:rPr>
                <w:rFonts w:ascii="Times New Roman" w:eastAsiaTheme="minorEastAsia" w:hAnsi="Times New Roman" w:cs="Times New Roman"/>
                <w:sz w:val="28"/>
                <w:szCs w:val="28"/>
              </w:rPr>
              <w:t>17,63</w:t>
            </w:r>
          </w:p>
        </w:tc>
      </w:tr>
      <w:tr w:rsidR="00070206" w:rsidRPr="00070206" w:rsidTr="006C26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Borders>
              <w:right w:val="none" w:sz="0" w:space="0" w:color="auto"/>
            </w:tcBorders>
          </w:tcPr>
          <w:tbl>
            <w:tblPr>
              <w:tblW w:w="4596" w:type="dxa"/>
              <w:tblLook w:val="04A0" w:firstRow="1" w:lastRow="0" w:firstColumn="1" w:lastColumn="0" w:noHBand="0" w:noVBand="1"/>
            </w:tblPr>
            <w:tblGrid>
              <w:gridCol w:w="4596"/>
            </w:tblGrid>
            <w:tr w:rsidR="00070206" w:rsidRPr="00265E31" w:rsidTr="009B492D">
              <w:trPr>
                <w:trHeight w:val="225"/>
              </w:trPr>
              <w:tc>
                <w:tcPr>
                  <w:tcW w:w="4596" w:type="dxa"/>
                  <w:tcBorders>
                    <w:top w:val="nil"/>
                    <w:left w:val="nil"/>
                    <w:bottom w:val="nil"/>
                    <w:right w:val="nil"/>
                  </w:tcBorders>
                  <w:shd w:val="clear" w:color="auto" w:fill="auto"/>
                  <w:noWrap/>
                  <w:vAlign w:val="center"/>
                  <w:hideMark/>
                </w:tcPr>
                <w:p w:rsidR="00070206" w:rsidRPr="00265E31" w:rsidRDefault="00070206" w:rsidP="00265E31">
                  <w:pPr>
                    <w:rPr>
                      <w:rFonts w:ascii="Times New Roman" w:hAnsi="Times New Roman" w:cs="Times New Roman"/>
                      <w:sz w:val="28"/>
                      <w:szCs w:val="28"/>
                      <w:lang w:eastAsia="ru-RU"/>
                    </w:rPr>
                  </w:pPr>
                  <w:r w:rsidRPr="00265E31">
                    <w:rPr>
                      <w:rFonts w:ascii="Times New Roman" w:hAnsi="Times New Roman" w:cs="Times New Roman"/>
                      <w:sz w:val="28"/>
                      <w:szCs w:val="28"/>
                      <w:lang w:eastAsia="ru-RU"/>
                    </w:rPr>
                    <w:t>Внутренняя норма рентабельности (IRR)</w:t>
                  </w:r>
                </w:p>
              </w:tc>
            </w:tr>
          </w:tbl>
          <w:p w:rsidR="00070206" w:rsidRPr="00265E31" w:rsidRDefault="00070206" w:rsidP="00265E31">
            <w:pPr>
              <w:rPr>
                <w:rFonts w:ascii="Times New Roman" w:eastAsiaTheme="minorEastAsia" w:hAnsi="Times New Roman" w:cs="Times New Roman"/>
                <w:sz w:val="28"/>
                <w:szCs w:val="28"/>
              </w:rPr>
            </w:pPr>
          </w:p>
        </w:tc>
        <w:tc>
          <w:tcPr>
            <w:tcW w:w="4759" w:type="dxa"/>
            <w:tcBorders>
              <w:left w:val="none" w:sz="0" w:space="0" w:color="auto"/>
            </w:tcBorders>
          </w:tcPr>
          <w:p w:rsidR="00070206" w:rsidRPr="00070206" w:rsidRDefault="009B492D" w:rsidP="005A29C7">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8"/>
                <w:szCs w:val="28"/>
              </w:rPr>
            </w:pPr>
            <w:r>
              <w:rPr>
                <w:rFonts w:ascii="Times New Roman" w:eastAsiaTheme="minorEastAsia" w:hAnsi="Times New Roman" w:cs="Times New Roman"/>
                <w:sz w:val="28"/>
                <w:szCs w:val="28"/>
              </w:rPr>
              <w:t>22,5%</w:t>
            </w:r>
          </w:p>
        </w:tc>
      </w:tr>
    </w:tbl>
    <w:p w:rsidR="009C25DD" w:rsidRDefault="009C25DD" w:rsidP="005A29C7">
      <w:pPr>
        <w:spacing w:line="360" w:lineRule="auto"/>
        <w:rPr>
          <w:rFonts w:ascii="Times New Roman" w:eastAsiaTheme="minorEastAsia" w:hAnsi="Times New Roman" w:cs="Times New Roman"/>
          <w:sz w:val="28"/>
          <w:szCs w:val="28"/>
        </w:rPr>
      </w:pPr>
    </w:p>
    <w:p w:rsidR="00070206" w:rsidRDefault="00070206" w:rsidP="000762FA">
      <w:pPr>
        <w:spacing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Согласно данной таблице, чистая приведенная стоимость проекта составляет </w:t>
      </w:r>
      <w:r w:rsidR="009B492D">
        <w:rPr>
          <w:rFonts w:ascii="Times New Roman" w:hAnsi="Times New Roman" w:cs="Times New Roman"/>
          <w:bCs/>
          <w:sz w:val="28"/>
          <w:szCs w:val="28"/>
        </w:rPr>
        <w:t>8176</w:t>
      </w:r>
      <w:r w:rsidR="00B046E6">
        <w:rPr>
          <w:rFonts w:ascii="Times New Roman" w:hAnsi="Times New Roman" w:cs="Times New Roman"/>
          <w:bCs/>
          <w:sz w:val="28"/>
          <w:szCs w:val="28"/>
        </w:rPr>
        <w:t>,1316 млн.</w:t>
      </w:r>
      <w:r w:rsidR="009B492D" w:rsidRPr="009B492D">
        <w:rPr>
          <w:rFonts w:ascii="Times New Roman" w:hAnsi="Times New Roman" w:cs="Times New Roman"/>
          <w:bCs/>
          <w:sz w:val="28"/>
          <w:szCs w:val="28"/>
        </w:rPr>
        <w:t xml:space="preserve"> </w:t>
      </w:r>
      <w:r w:rsidR="00B046E6">
        <w:rPr>
          <w:rFonts w:ascii="Times New Roman" w:hAnsi="Times New Roman" w:cs="Times New Roman"/>
          <w:bCs/>
          <w:sz w:val="28"/>
          <w:szCs w:val="28"/>
        </w:rPr>
        <w:t>рублей</w:t>
      </w:r>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lang w:val="en-US"/>
        </w:rPr>
        <w:t>NPV</w:t>
      </w:r>
      <w:r w:rsidRPr="00070206">
        <w:rPr>
          <w:rFonts w:ascii="Times New Roman" w:eastAsiaTheme="minorEastAsia" w:hAnsi="Times New Roman" w:cs="Times New Roman"/>
          <w:sz w:val="28"/>
          <w:szCs w:val="28"/>
        </w:rPr>
        <w:t xml:space="preserve"> &gt; 0</w:t>
      </w:r>
      <w:r w:rsidR="009B492D">
        <w:rPr>
          <w:rFonts w:ascii="Times New Roman" w:eastAsiaTheme="minorEastAsia" w:hAnsi="Times New Roman" w:cs="Times New Roman"/>
          <w:sz w:val="28"/>
          <w:szCs w:val="28"/>
        </w:rPr>
        <w:t xml:space="preserve">, проект окупается, </w:t>
      </w:r>
      <w:r>
        <w:rPr>
          <w:rFonts w:ascii="Times New Roman" w:eastAsiaTheme="minorEastAsia" w:hAnsi="Times New Roman" w:cs="Times New Roman"/>
          <w:sz w:val="28"/>
          <w:szCs w:val="28"/>
        </w:rPr>
        <w:t>и приносит прибыль.</w:t>
      </w:r>
      <w:proofErr w:type="gramEnd"/>
      <w:r>
        <w:rPr>
          <w:rFonts w:ascii="Times New Roman" w:eastAsiaTheme="minorEastAsia" w:hAnsi="Times New Roman" w:cs="Times New Roman"/>
          <w:sz w:val="28"/>
          <w:szCs w:val="28"/>
        </w:rPr>
        <w:t xml:space="preserve"> При этом срок, за который проект начнет приносить доход</w:t>
      </w:r>
      <w:r w:rsidR="00D71E3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составляет </w:t>
      </w:r>
      <w:r w:rsidR="009B492D">
        <w:rPr>
          <w:rFonts w:ascii="Times New Roman" w:eastAsiaTheme="minorEastAsia" w:hAnsi="Times New Roman" w:cs="Times New Roman"/>
          <w:sz w:val="28"/>
          <w:szCs w:val="28"/>
        </w:rPr>
        <w:t>17,63</w:t>
      </w:r>
      <w:r>
        <w:rPr>
          <w:rFonts w:ascii="Times New Roman" w:eastAsiaTheme="minorEastAsia" w:hAnsi="Times New Roman" w:cs="Times New Roman"/>
          <w:sz w:val="28"/>
          <w:szCs w:val="28"/>
        </w:rPr>
        <w:t xml:space="preserve"> лет. Ставка процента, при которой </w:t>
      </w:r>
      <w:r w:rsidR="008E5328">
        <w:rPr>
          <w:rFonts w:ascii="Times New Roman" w:eastAsiaTheme="minorEastAsia" w:hAnsi="Times New Roman" w:cs="Times New Roman"/>
          <w:sz w:val="28"/>
          <w:szCs w:val="28"/>
          <w:lang w:val="en-US"/>
        </w:rPr>
        <w:t>NPV</w:t>
      </w:r>
      <w:r w:rsidR="008E5328" w:rsidRPr="008E5328">
        <w:rPr>
          <w:rFonts w:ascii="Times New Roman" w:eastAsiaTheme="minorEastAsia" w:hAnsi="Times New Roman" w:cs="Times New Roman"/>
          <w:sz w:val="28"/>
          <w:szCs w:val="28"/>
        </w:rPr>
        <w:t>=0, то есть пр</w:t>
      </w:r>
      <w:r w:rsidR="008E5328">
        <w:rPr>
          <w:rFonts w:ascii="Times New Roman" w:eastAsiaTheme="minorEastAsia" w:hAnsi="Times New Roman" w:cs="Times New Roman"/>
          <w:sz w:val="28"/>
          <w:szCs w:val="28"/>
        </w:rPr>
        <w:t xml:space="preserve">оект является безубыточным, - </w:t>
      </w:r>
      <w:r w:rsidR="009B492D">
        <w:rPr>
          <w:rFonts w:ascii="Times New Roman" w:eastAsiaTheme="minorEastAsia" w:hAnsi="Times New Roman" w:cs="Times New Roman"/>
          <w:sz w:val="28"/>
          <w:szCs w:val="28"/>
        </w:rPr>
        <w:t>22,5%.</w:t>
      </w:r>
    </w:p>
    <w:p w:rsidR="00D71E35" w:rsidRPr="00D71E35" w:rsidRDefault="00D71E35" w:rsidP="000762FA">
      <w:pPr>
        <w:spacing w:line="360" w:lineRule="auto"/>
        <w:ind w:firstLine="709"/>
        <w:contextualSpacing/>
        <w:jc w:val="both"/>
        <w:rPr>
          <w:rFonts w:ascii="Times New Roman" w:eastAsiaTheme="minorEastAsia" w:hAnsi="Times New Roman" w:cs="Times New Roman"/>
          <w:b/>
          <w:sz w:val="28"/>
          <w:szCs w:val="28"/>
        </w:rPr>
      </w:pPr>
      <w:r w:rsidRPr="00D71E35">
        <w:rPr>
          <w:rFonts w:ascii="Times New Roman" w:eastAsiaTheme="minorEastAsia" w:hAnsi="Times New Roman" w:cs="Times New Roman"/>
          <w:b/>
          <w:sz w:val="28"/>
          <w:szCs w:val="28"/>
        </w:rPr>
        <w:t>Анализ чувствительности</w:t>
      </w:r>
    </w:p>
    <w:p w:rsidR="00BC63BB" w:rsidRDefault="00A2603C" w:rsidP="000762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анализа чувствительности мы будем приводить относительное изменение определенного параметра (например, о</w:t>
      </w:r>
      <w:r w:rsidR="00B552E5">
        <w:rPr>
          <w:rFonts w:ascii="Times New Roman" w:hAnsi="Times New Roman" w:cs="Times New Roman"/>
          <w:sz w:val="28"/>
          <w:szCs w:val="28"/>
        </w:rPr>
        <w:t>бъема продаж) в диапазоне +/- 15</w:t>
      </w:r>
      <w:r>
        <w:rPr>
          <w:rFonts w:ascii="Times New Roman" w:hAnsi="Times New Roman" w:cs="Times New Roman"/>
          <w:sz w:val="28"/>
          <w:szCs w:val="28"/>
        </w:rPr>
        <w:t xml:space="preserve">% от базового значения. </w:t>
      </w:r>
      <w:r w:rsidR="00CD0F5E">
        <w:rPr>
          <w:rFonts w:ascii="Times New Roman" w:hAnsi="Times New Roman" w:cs="Times New Roman"/>
          <w:sz w:val="28"/>
          <w:szCs w:val="28"/>
        </w:rPr>
        <w:t>После этого проводится анализ изменений исследуемых показателей эффективности проекта.</w:t>
      </w:r>
      <w:r w:rsidR="00B552E5">
        <w:rPr>
          <w:rFonts w:ascii="Times New Roman" w:hAnsi="Times New Roman" w:cs="Times New Roman"/>
          <w:sz w:val="28"/>
          <w:szCs w:val="28"/>
        </w:rPr>
        <w:t xml:space="preserve"> При этом</w:t>
      </w:r>
      <w:proofErr w:type="gramStart"/>
      <w:r w:rsidR="00B552E5">
        <w:rPr>
          <w:rFonts w:ascii="Times New Roman" w:hAnsi="Times New Roman" w:cs="Times New Roman"/>
          <w:sz w:val="28"/>
          <w:szCs w:val="28"/>
        </w:rPr>
        <w:t>,</w:t>
      </w:r>
      <w:proofErr w:type="gramEnd"/>
      <w:r w:rsidR="00B552E5">
        <w:rPr>
          <w:rFonts w:ascii="Times New Roman" w:hAnsi="Times New Roman" w:cs="Times New Roman"/>
          <w:sz w:val="28"/>
          <w:szCs w:val="28"/>
        </w:rPr>
        <w:t xml:space="preserve"> изменения относительно 0 носят прогнозный характер.</w:t>
      </w:r>
    </w:p>
    <w:p w:rsidR="00D37171" w:rsidRDefault="00CD0F5E" w:rsidP="000762FA">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 xml:space="preserve">Необходимо определить степень влияния каждого фактора на результативность реализации проекта, чтобы рассмотреть наихудший из возможных вариантов. </w:t>
      </w:r>
      <w:r w:rsidR="000F39D5">
        <w:rPr>
          <w:rFonts w:ascii="Times New Roman" w:hAnsi="Times New Roman" w:cs="Times New Roman"/>
          <w:sz w:val="28"/>
          <w:szCs w:val="28"/>
        </w:rPr>
        <w:t>На рисунке 1 расположе</w:t>
      </w:r>
      <w:r w:rsidR="00D37171">
        <w:rPr>
          <w:rFonts w:ascii="Times New Roman" w:hAnsi="Times New Roman" w:cs="Times New Roman"/>
          <w:sz w:val="28"/>
          <w:szCs w:val="28"/>
        </w:rPr>
        <w:t xml:space="preserve">н схематичный график, отображающий анализ чувствительности. </w:t>
      </w:r>
    </w:p>
    <w:p w:rsidR="00724B52" w:rsidRDefault="00724B52" w:rsidP="00724B52">
      <w:pPr>
        <w:keepNext/>
        <w:spacing w:line="360" w:lineRule="auto"/>
        <w:jc w:val="center"/>
      </w:pPr>
      <w:r>
        <w:rPr>
          <w:rFonts w:ascii="Times New Roman" w:hAnsi="Times New Roman" w:cs="Times New Roman"/>
          <w:noProof/>
          <w:sz w:val="28"/>
          <w:szCs w:val="28"/>
          <w:lang w:eastAsia="ru-RU"/>
        </w:rPr>
        <w:lastRenderedPageBreak/>
        <w:drawing>
          <wp:inline distT="0" distB="0" distL="0" distR="0" wp14:anchorId="52232F9E" wp14:editId="2AE6A0D5">
            <wp:extent cx="3104094" cy="2386940"/>
            <wp:effectExtent l="0" t="0" r="127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9">
                      <a:extLst>
                        <a:ext uri="{28A0092B-C50C-407E-A947-70E740481C1C}">
                          <a14:useLocalDpi xmlns:a14="http://schemas.microsoft.com/office/drawing/2010/main" val="0"/>
                        </a:ext>
                      </a:extLst>
                    </a:blip>
                    <a:stretch>
                      <a:fillRect/>
                    </a:stretch>
                  </pic:blipFill>
                  <pic:spPr>
                    <a:xfrm>
                      <a:off x="0" y="0"/>
                      <a:ext cx="3102261" cy="2385530"/>
                    </a:xfrm>
                    <a:prstGeom prst="rect">
                      <a:avLst/>
                    </a:prstGeom>
                  </pic:spPr>
                </pic:pic>
              </a:graphicData>
            </a:graphic>
          </wp:inline>
        </w:drawing>
      </w:r>
    </w:p>
    <w:p w:rsidR="00724B52" w:rsidRPr="000B5B47" w:rsidRDefault="000B5B47" w:rsidP="00D71E35">
      <w:pPr>
        <w:pStyle w:val="ad"/>
        <w:spacing w:line="360" w:lineRule="auto"/>
        <w:ind w:firstLine="851"/>
        <w:contextualSpacing/>
        <w:jc w:val="both"/>
        <w:rPr>
          <w:rFonts w:ascii="Times New Roman" w:hAnsi="Times New Roman" w:cs="Times New Roman"/>
          <w:b w:val="0"/>
          <w:color w:val="auto"/>
          <w:sz w:val="24"/>
          <w:szCs w:val="24"/>
        </w:rPr>
      </w:pPr>
      <w:r w:rsidRPr="000B5B47">
        <w:rPr>
          <w:rFonts w:ascii="Times New Roman" w:hAnsi="Times New Roman" w:cs="Times New Roman"/>
          <w:b w:val="0"/>
          <w:color w:val="auto"/>
          <w:sz w:val="24"/>
          <w:szCs w:val="24"/>
        </w:rPr>
        <w:t>Рис.</w:t>
      </w:r>
      <w:r w:rsidR="00724B52" w:rsidRPr="000B5B47">
        <w:rPr>
          <w:rFonts w:ascii="Times New Roman" w:hAnsi="Times New Roman" w:cs="Times New Roman"/>
          <w:b w:val="0"/>
          <w:color w:val="auto"/>
          <w:sz w:val="24"/>
          <w:szCs w:val="24"/>
        </w:rPr>
        <w:t xml:space="preserve"> </w:t>
      </w:r>
      <w:r w:rsidR="00724B52" w:rsidRPr="000B5B47">
        <w:rPr>
          <w:rFonts w:ascii="Times New Roman" w:hAnsi="Times New Roman" w:cs="Times New Roman"/>
          <w:b w:val="0"/>
          <w:color w:val="auto"/>
          <w:sz w:val="24"/>
          <w:szCs w:val="24"/>
        </w:rPr>
        <w:fldChar w:fldCharType="begin"/>
      </w:r>
      <w:r w:rsidR="00724B52" w:rsidRPr="000B5B47">
        <w:rPr>
          <w:rFonts w:ascii="Times New Roman" w:hAnsi="Times New Roman" w:cs="Times New Roman"/>
          <w:b w:val="0"/>
          <w:color w:val="auto"/>
          <w:sz w:val="24"/>
          <w:szCs w:val="24"/>
        </w:rPr>
        <w:instrText xml:space="preserve"> SEQ Рисунок \* ARABIC </w:instrText>
      </w:r>
      <w:r w:rsidR="00724B52" w:rsidRPr="000B5B47">
        <w:rPr>
          <w:rFonts w:ascii="Times New Roman" w:hAnsi="Times New Roman" w:cs="Times New Roman"/>
          <w:b w:val="0"/>
          <w:color w:val="auto"/>
          <w:sz w:val="24"/>
          <w:szCs w:val="24"/>
        </w:rPr>
        <w:fldChar w:fldCharType="separate"/>
      </w:r>
      <w:r w:rsidR="00C42209">
        <w:rPr>
          <w:rFonts w:ascii="Times New Roman" w:hAnsi="Times New Roman" w:cs="Times New Roman"/>
          <w:b w:val="0"/>
          <w:noProof/>
          <w:color w:val="auto"/>
          <w:sz w:val="24"/>
          <w:szCs w:val="24"/>
        </w:rPr>
        <w:t>1</w:t>
      </w:r>
      <w:r w:rsidR="00724B52" w:rsidRPr="000B5B47">
        <w:rPr>
          <w:rFonts w:ascii="Times New Roman" w:hAnsi="Times New Roman" w:cs="Times New Roman"/>
          <w:b w:val="0"/>
          <w:color w:val="auto"/>
          <w:sz w:val="24"/>
          <w:szCs w:val="24"/>
        </w:rPr>
        <w:fldChar w:fldCharType="end"/>
      </w:r>
      <w:r w:rsidR="00724B52" w:rsidRPr="000B5B47">
        <w:rPr>
          <w:rFonts w:ascii="Times New Roman" w:hAnsi="Times New Roman" w:cs="Times New Roman"/>
          <w:b w:val="0"/>
          <w:color w:val="auto"/>
          <w:sz w:val="24"/>
          <w:szCs w:val="24"/>
        </w:rPr>
        <w:t xml:space="preserve">. Пример графика анализа чувствительности нескольких факторов риска </w:t>
      </w:r>
    </w:p>
    <w:p w:rsidR="00724B52" w:rsidRDefault="00AA42E4" w:rsidP="000762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горизонтальной линии отображается процентное изменение того или иного фактора риска. По вертикальной оси отображается соответствующее изменение показателя эффективности инвестиционного проекта в зависимости от отклонения параметра. Графики – изменение каждого параметра. </w:t>
      </w:r>
    </w:p>
    <w:p w:rsidR="00AA42E4" w:rsidRDefault="00D71E35" w:rsidP="000762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 использования функции анализа чувствительности проекта получены данные, согласно которым н</w:t>
      </w:r>
      <w:r w:rsidR="00B552E5">
        <w:rPr>
          <w:rFonts w:ascii="Times New Roman" w:hAnsi="Times New Roman" w:cs="Times New Roman"/>
          <w:sz w:val="28"/>
          <w:szCs w:val="28"/>
        </w:rPr>
        <w:t xml:space="preserve">аибольшее влияние на </w:t>
      </w:r>
      <w:r w:rsidR="006C263E">
        <w:rPr>
          <w:rFonts w:ascii="Times New Roman" w:hAnsi="Times New Roman" w:cs="Times New Roman"/>
          <w:sz w:val="28"/>
          <w:szCs w:val="28"/>
        </w:rPr>
        <w:t>показатели эффективности проекта (</w:t>
      </w:r>
      <w:r w:rsidR="006C263E">
        <w:rPr>
          <w:rFonts w:ascii="Times New Roman" w:hAnsi="Times New Roman" w:cs="Times New Roman"/>
          <w:sz w:val="28"/>
          <w:szCs w:val="28"/>
          <w:lang w:val="en-US"/>
        </w:rPr>
        <w:t>NPV</w:t>
      </w:r>
      <w:r w:rsidR="006C263E">
        <w:rPr>
          <w:rFonts w:ascii="Times New Roman" w:hAnsi="Times New Roman" w:cs="Times New Roman"/>
          <w:sz w:val="28"/>
          <w:szCs w:val="28"/>
        </w:rPr>
        <w:t>,</w:t>
      </w:r>
      <w:r w:rsidR="006C263E">
        <w:rPr>
          <w:rFonts w:ascii="Times New Roman" w:hAnsi="Times New Roman" w:cs="Times New Roman"/>
          <w:sz w:val="28"/>
          <w:szCs w:val="28"/>
          <w:lang w:val="en-US"/>
        </w:rPr>
        <w:t>IRR</w:t>
      </w:r>
      <w:r w:rsidR="006C263E">
        <w:rPr>
          <w:rFonts w:ascii="Times New Roman" w:hAnsi="Times New Roman" w:cs="Times New Roman"/>
          <w:sz w:val="28"/>
          <w:szCs w:val="28"/>
        </w:rPr>
        <w:t xml:space="preserve">, </w:t>
      </w:r>
      <w:r w:rsidR="006C263E">
        <w:rPr>
          <w:rFonts w:ascii="Times New Roman" w:hAnsi="Times New Roman" w:cs="Times New Roman"/>
          <w:sz w:val="28"/>
          <w:szCs w:val="28"/>
          <w:lang w:val="en-US"/>
        </w:rPr>
        <w:t>DPBP</w:t>
      </w:r>
      <w:r w:rsidR="006C263E">
        <w:rPr>
          <w:rFonts w:ascii="Times New Roman" w:hAnsi="Times New Roman" w:cs="Times New Roman"/>
          <w:sz w:val="28"/>
          <w:szCs w:val="28"/>
        </w:rPr>
        <w:t>) оказывают изменения нижеприведенных факторов:</w:t>
      </w:r>
    </w:p>
    <w:p w:rsidR="006C263E" w:rsidRDefault="006C263E" w:rsidP="002844A2">
      <w:pPr>
        <w:pStyle w:val="a3"/>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Ставка дисконтирования;</w:t>
      </w:r>
    </w:p>
    <w:p w:rsidR="006C263E" w:rsidRDefault="006C263E" w:rsidP="002844A2">
      <w:pPr>
        <w:pStyle w:val="a3"/>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Уровень цен на реализуемую продукцию (цены тарифов);</w:t>
      </w:r>
    </w:p>
    <w:p w:rsidR="006C263E" w:rsidRDefault="006C263E" w:rsidP="002844A2">
      <w:pPr>
        <w:pStyle w:val="a3"/>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Объем продаж;</w:t>
      </w:r>
    </w:p>
    <w:p w:rsidR="006C263E" w:rsidRDefault="00143FA1" w:rsidP="002844A2">
      <w:pPr>
        <w:pStyle w:val="a3"/>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Стоимость строительства.</w:t>
      </w:r>
    </w:p>
    <w:p w:rsidR="000B5B47" w:rsidRPr="000B5B47" w:rsidRDefault="00D71E35" w:rsidP="000762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Численные результаты по полученному анализу можно увидеть в Приложении 5. </w:t>
      </w:r>
      <w:r w:rsidR="00143FA1">
        <w:rPr>
          <w:rFonts w:ascii="Times New Roman" w:hAnsi="Times New Roman" w:cs="Times New Roman"/>
          <w:sz w:val="28"/>
          <w:szCs w:val="28"/>
        </w:rPr>
        <w:t xml:space="preserve">Графически зависимости показателей можно увидеть на </w:t>
      </w:r>
      <w:r w:rsidR="00613A4F">
        <w:rPr>
          <w:rFonts w:ascii="Times New Roman" w:hAnsi="Times New Roman" w:cs="Times New Roman"/>
          <w:sz w:val="28"/>
          <w:szCs w:val="28"/>
        </w:rPr>
        <w:t>Диаграммах 1-3</w:t>
      </w:r>
      <w:r w:rsidR="00143FA1">
        <w:rPr>
          <w:rFonts w:ascii="Times New Roman" w:hAnsi="Times New Roman" w:cs="Times New Roman"/>
          <w:sz w:val="28"/>
          <w:szCs w:val="28"/>
        </w:rPr>
        <w:t>, расположенных ниже.</w:t>
      </w:r>
    </w:p>
    <w:p w:rsidR="000B5B47" w:rsidRPr="000B5B47" w:rsidRDefault="000B5B47">
      <w:pPr>
        <w:rPr>
          <w:rFonts w:ascii="Times New Roman" w:hAnsi="Times New Roman" w:cs="Times New Roman"/>
          <w:sz w:val="28"/>
          <w:szCs w:val="28"/>
        </w:rPr>
      </w:pPr>
      <w:r w:rsidRPr="000B5B47">
        <w:rPr>
          <w:rFonts w:ascii="Times New Roman" w:hAnsi="Times New Roman" w:cs="Times New Roman"/>
          <w:sz w:val="28"/>
          <w:szCs w:val="28"/>
        </w:rPr>
        <w:br w:type="page"/>
      </w:r>
    </w:p>
    <w:p w:rsidR="00613A4F" w:rsidRPr="000B5B47" w:rsidRDefault="00613A4F" w:rsidP="00613A4F">
      <w:pPr>
        <w:pStyle w:val="ad"/>
        <w:keepNext/>
        <w:jc w:val="right"/>
        <w:rPr>
          <w:rFonts w:ascii="Times New Roman" w:hAnsi="Times New Roman" w:cs="Times New Roman"/>
          <w:b w:val="0"/>
          <w:color w:val="auto"/>
          <w:sz w:val="28"/>
          <w:szCs w:val="28"/>
        </w:rPr>
      </w:pPr>
      <w:r w:rsidRPr="000B5B47">
        <w:rPr>
          <w:rFonts w:ascii="Times New Roman" w:hAnsi="Times New Roman" w:cs="Times New Roman"/>
          <w:b w:val="0"/>
          <w:color w:val="auto"/>
          <w:sz w:val="28"/>
          <w:szCs w:val="28"/>
        </w:rPr>
        <w:lastRenderedPageBreak/>
        <w:t xml:space="preserve">Диаграмма </w:t>
      </w:r>
      <w:r w:rsidRPr="000B5B47">
        <w:rPr>
          <w:rFonts w:ascii="Times New Roman" w:hAnsi="Times New Roman" w:cs="Times New Roman"/>
          <w:b w:val="0"/>
          <w:color w:val="auto"/>
          <w:sz w:val="28"/>
          <w:szCs w:val="28"/>
        </w:rPr>
        <w:fldChar w:fldCharType="begin"/>
      </w:r>
      <w:r w:rsidRPr="000B5B47">
        <w:rPr>
          <w:rFonts w:ascii="Times New Roman" w:hAnsi="Times New Roman" w:cs="Times New Roman"/>
          <w:b w:val="0"/>
          <w:color w:val="auto"/>
          <w:sz w:val="28"/>
          <w:szCs w:val="28"/>
        </w:rPr>
        <w:instrText xml:space="preserve"> SEQ Диаграмма \* ARABIC </w:instrText>
      </w:r>
      <w:r w:rsidRPr="000B5B47">
        <w:rPr>
          <w:rFonts w:ascii="Times New Roman" w:hAnsi="Times New Roman" w:cs="Times New Roman"/>
          <w:b w:val="0"/>
          <w:color w:val="auto"/>
          <w:sz w:val="28"/>
          <w:szCs w:val="28"/>
        </w:rPr>
        <w:fldChar w:fldCharType="separate"/>
      </w:r>
      <w:r w:rsidR="00C42209">
        <w:rPr>
          <w:rFonts w:ascii="Times New Roman" w:hAnsi="Times New Roman" w:cs="Times New Roman"/>
          <w:b w:val="0"/>
          <w:noProof/>
          <w:color w:val="auto"/>
          <w:sz w:val="28"/>
          <w:szCs w:val="28"/>
        </w:rPr>
        <w:t>1</w:t>
      </w:r>
      <w:r w:rsidRPr="000B5B47">
        <w:rPr>
          <w:rFonts w:ascii="Times New Roman" w:hAnsi="Times New Roman" w:cs="Times New Roman"/>
          <w:b w:val="0"/>
          <w:color w:val="auto"/>
          <w:sz w:val="28"/>
          <w:szCs w:val="28"/>
        </w:rPr>
        <w:fldChar w:fldCharType="end"/>
      </w:r>
    </w:p>
    <w:p w:rsidR="00613A4F" w:rsidRPr="000B5B47" w:rsidRDefault="00613A4F" w:rsidP="00613A4F">
      <w:pPr>
        <w:jc w:val="center"/>
        <w:rPr>
          <w:rFonts w:ascii="Times New Roman" w:hAnsi="Times New Roman" w:cs="Times New Roman"/>
          <w:sz w:val="28"/>
          <w:szCs w:val="28"/>
        </w:rPr>
      </w:pPr>
      <w:r w:rsidRPr="000B5B47">
        <w:rPr>
          <w:rFonts w:ascii="Times New Roman" w:hAnsi="Times New Roman" w:cs="Times New Roman"/>
          <w:sz w:val="28"/>
          <w:szCs w:val="28"/>
        </w:rPr>
        <w:t>Оценка чувствительности чистого приведенного дохода (</w:t>
      </w:r>
      <w:r w:rsidRPr="000B5B47">
        <w:rPr>
          <w:rFonts w:ascii="Times New Roman" w:hAnsi="Times New Roman" w:cs="Times New Roman"/>
          <w:sz w:val="28"/>
          <w:szCs w:val="28"/>
          <w:lang w:val="en-US"/>
        </w:rPr>
        <w:t>NPV</w:t>
      </w:r>
      <w:r w:rsidRPr="000B5B47">
        <w:rPr>
          <w:rFonts w:ascii="Times New Roman" w:hAnsi="Times New Roman" w:cs="Times New Roman"/>
          <w:sz w:val="28"/>
          <w:szCs w:val="28"/>
        </w:rPr>
        <w:t>)</w:t>
      </w:r>
    </w:p>
    <w:p w:rsidR="00143FA1" w:rsidRDefault="0092785D" w:rsidP="00143FA1">
      <w:pPr>
        <w:spacing w:line="360" w:lineRule="auto"/>
        <w:rPr>
          <w:rFonts w:ascii="Times New Roman" w:hAnsi="Times New Roman" w:cs="Times New Roman"/>
          <w:sz w:val="28"/>
          <w:szCs w:val="28"/>
          <w:lang w:val="en-US"/>
        </w:rPr>
      </w:pPr>
      <w:r>
        <w:rPr>
          <w:noProof/>
          <w:lang w:eastAsia="ru-RU"/>
        </w:rPr>
        <w:drawing>
          <wp:inline distT="0" distB="0" distL="0" distR="0" wp14:anchorId="7DD2E210" wp14:editId="1E378DA7">
            <wp:extent cx="5954232" cy="2934586"/>
            <wp:effectExtent l="0" t="0" r="27940"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1097" w:rsidRPr="008A1097" w:rsidRDefault="008A1097" w:rsidP="00143FA1">
      <w:pPr>
        <w:spacing w:line="360" w:lineRule="auto"/>
        <w:rPr>
          <w:rFonts w:ascii="Times New Roman" w:hAnsi="Times New Roman" w:cs="Times New Roman"/>
          <w:sz w:val="28"/>
          <w:szCs w:val="28"/>
          <w:lang w:val="en-US"/>
        </w:rPr>
      </w:pPr>
    </w:p>
    <w:p w:rsidR="008A1097" w:rsidRPr="000B5B47" w:rsidRDefault="008A1097" w:rsidP="008A1097">
      <w:pPr>
        <w:pStyle w:val="ad"/>
        <w:keepNext/>
        <w:jc w:val="right"/>
        <w:rPr>
          <w:rFonts w:ascii="Times New Roman" w:hAnsi="Times New Roman" w:cs="Times New Roman"/>
          <w:b w:val="0"/>
          <w:color w:val="auto"/>
          <w:sz w:val="28"/>
          <w:szCs w:val="28"/>
        </w:rPr>
      </w:pPr>
      <w:r w:rsidRPr="000B5B47">
        <w:rPr>
          <w:rFonts w:ascii="Times New Roman" w:hAnsi="Times New Roman" w:cs="Times New Roman"/>
          <w:b w:val="0"/>
          <w:color w:val="auto"/>
          <w:sz w:val="28"/>
          <w:szCs w:val="28"/>
        </w:rPr>
        <w:t xml:space="preserve">Диаграмма </w:t>
      </w:r>
      <w:r w:rsidRPr="000B5B47">
        <w:rPr>
          <w:rFonts w:ascii="Times New Roman" w:hAnsi="Times New Roman" w:cs="Times New Roman"/>
          <w:b w:val="0"/>
          <w:color w:val="auto"/>
          <w:sz w:val="28"/>
          <w:szCs w:val="28"/>
        </w:rPr>
        <w:fldChar w:fldCharType="begin"/>
      </w:r>
      <w:r w:rsidRPr="000B5B47">
        <w:rPr>
          <w:rFonts w:ascii="Times New Roman" w:hAnsi="Times New Roman" w:cs="Times New Roman"/>
          <w:b w:val="0"/>
          <w:color w:val="auto"/>
          <w:sz w:val="28"/>
          <w:szCs w:val="28"/>
        </w:rPr>
        <w:instrText xml:space="preserve"> SEQ Диаграмма \* ARABIC </w:instrText>
      </w:r>
      <w:r w:rsidRPr="000B5B47">
        <w:rPr>
          <w:rFonts w:ascii="Times New Roman" w:hAnsi="Times New Roman" w:cs="Times New Roman"/>
          <w:b w:val="0"/>
          <w:color w:val="auto"/>
          <w:sz w:val="28"/>
          <w:szCs w:val="28"/>
        </w:rPr>
        <w:fldChar w:fldCharType="separate"/>
      </w:r>
      <w:r w:rsidR="00C42209">
        <w:rPr>
          <w:rFonts w:ascii="Times New Roman" w:hAnsi="Times New Roman" w:cs="Times New Roman"/>
          <w:b w:val="0"/>
          <w:noProof/>
          <w:color w:val="auto"/>
          <w:sz w:val="28"/>
          <w:szCs w:val="28"/>
        </w:rPr>
        <w:t>2</w:t>
      </w:r>
      <w:r w:rsidRPr="000B5B47">
        <w:rPr>
          <w:rFonts w:ascii="Times New Roman" w:hAnsi="Times New Roman" w:cs="Times New Roman"/>
          <w:b w:val="0"/>
          <w:color w:val="auto"/>
          <w:sz w:val="28"/>
          <w:szCs w:val="28"/>
        </w:rPr>
        <w:fldChar w:fldCharType="end"/>
      </w:r>
      <w:r w:rsidRPr="000B5B47">
        <w:rPr>
          <w:rFonts w:ascii="Times New Roman" w:hAnsi="Times New Roman" w:cs="Times New Roman"/>
          <w:b w:val="0"/>
          <w:color w:val="auto"/>
          <w:sz w:val="28"/>
          <w:szCs w:val="28"/>
        </w:rPr>
        <w:t>.</w:t>
      </w:r>
    </w:p>
    <w:p w:rsidR="008A1097" w:rsidRPr="000B5B47" w:rsidRDefault="008A1097" w:rsidP="008A1097">
      <w:pPr>
        <w:jc w:val="center"/>
        <w:rPr>
          <w:rFonts w:ascii="Times New Roman" w:hAnsi="Times New Roman" w:cs="Times New Roman"/>
          <w:sz w:val="28"/>
          <w:szCs w:val="28"/>
        </w:rPr>
      </w:pPr>
      <w:r w:rsidRPr="000B5B47">
        <w:rPr>
          <w:rFonts w:ascii="Times New Roman" w:hAnsi="Times New Roman" w:cs="Times New Roman"/>
          <w:sz w:val="28"/>
          <w:szCs w:val="28"/>
        </w:rPr>
        <w:t>Оценка чувствительности дисконтированного срока окупаемости (</w:t>
      </w:r>
      <w:r w:rsidRPr="000B5B47">
        <w:rPr>
          <w:rFonts w:ascii="Times New Roman" w:hAnsi="Times New Roman" w:cs="Times New Roman"/>
          <w:sz w:val="28"/>
          <w:szCs w:val="28"/>
          <w:lang w:val="en-US"/>
        </w:rPr>
        <w:t>DPBR</w:t>
      </w:r>
      <w:r w:rsidRPr="000B5B47">
        <w:rPr>
          <w:rFonts w:ascii="Times New Roman" w:hAnsi="Times New Roman" w:cs="Times New Roman"/>
          <w:sz w:val="28"/>
          <w:szCs w:val="28"/>
        </w:rPr>
        <w:t>)</w:t>
      </w:r>
    </w:p>
    <w:p w:rsidR="000B5B47" w:rsidRDefault="0092785D" w:rsidP="00143FA1">
      <w:pPr>
        <w:spacing w:line="360" w:lineRule="auto"/>
        <w:rPr>
          <w:rFonts w:ascii="Times New Roman" w:hAnsi="Times New Roman" w:cs="Times New Roman"/>
          <w:sz w:val="28"/>
          <w:szCs w:val="28"/>
          <w:lang w:val="en-US"/>
        </w:rPr>
      </w:pPr>
      <w:r>
        <w:rPr>
          <w:noProof/>
          <w:lang w:eastAsia="ru-RU"/>
        </w:rPr>
        <w:drawing>
          <wp:inline distT="0" distB="0" distL="0" distR="0" wp14:anchorId="73B078B5" wp14:editId="5413ADEA">
            <wp:extent cx="5954232" cy="3189768"/>
            <wp:effectExtent l="0" t="0" r="27940" b="107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5B47" w:rsidRDefault="000B5B47">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BD5FEF" w:rsidRPr="000B5B47" w:rsidRDefault="00BD5FEF" w:rsidP="00BD5FEF">
      <w:pPr>
        <w:pStyle w:val="ad"/>
        <w:keepNext/>
        <w:jc w:val="right"/>
        <w:rPr>
          <w:rFonts w:ascii="Times New Roman" w:hAnsi="Times New Roman" w:cs="Times New Roman"/>
          <w:b w:val="0"/>
          <w:color w:val="auto"/>
          <w:sz w:val="28"/>
          <w:szCs w:val="28"/>
        </w:rPr>
      </w:pPr>
      <w:r w:rsidRPr="000B5B47">
        <w:rPr>
          <w:rFonts w:ascii="Times New Roman" w:hAnsi="Times New Roman" w:cs="Times New Roman"/>
          <w:b w:val="0"/>
          <w:color w:val="auto"/>
          <w:sz w:val="28"/>
          <w:szCs w:val="28"/>
        </w:rPr>
        <w:lastRenderedPageBreak/>
        <w:t xml:space="preserve">Диаграмма </w:t>
      </w:r>
      <w:r w:rsidRPr="000B5B47">
        <w:rPr>
          <w:rFonts w:ascii="Times New Roman" w:hAnsi="Times New Roman" w:cs="Times New Roman"/>
          <w:b w:val="0"/>
          <w:color w:val="auto"/>
          <w:sz w:val="28"/>
          <w:szCs w:val="28"/>
        </w:rPr>
        <w:fldChar w:fldCharType="begin"/>
      </w:r>
      <w:r w:rsidRPr="000B5B47">
        <w:rPr>
          <w:rFonts w:ascii="Times New Roman" w:hAnsi="Times New Roman" w:cs="Times New Roman"/>
          <w:b w:val="0"/>
          <w:color w:val="auto"/>
          <w:sz w:val="28"/>
          <w:szCs w:val="28"/>
        </w:rPr>
        <w:instrText xml:space="preserve"> SEQ Диаграмма \* ARABIC </w:instrText>
      </w:r>
      <w:r w:rsidRPr="000B5B47">
        <w:rPr>
          <w:rFonts w:ascii="Times New Roman" w:hAnsi="Times New Roman" w:cs="Times New Roman"/>
          <w:b w:val="0"/>
          <w:color w:val="auto"/>
          <w:sz w:val="28"/>
          <w:szCs w:val="28"/>
        </w:rPr>
        <w:fldChar w:fldCharType="separate"/>
      </w:r>
      <w:r w:rsidR="00C42209">
        <w:rPr>
          <w:rFonts w:ascii="Times New Roman" w:hAnsi="Times New Roman" w:cs="Times New Roman"/>
          <w:b w:val="0"/>
          <w:noProof/>
          <w:color w:val="auto"/>
          <w:sz w:val="28"/>
          <w:szCs w:val="28"/>
        </w:rPr>
        <w:t>3</w:t>
      </w:r>
      <w:r w:rsidRPr="000B5B47">
        <w:rPr>
          <w:rFonts w:ascii="Times New Roman" w:hAnsi="Times New Roman" w:cs="Times New Roman"/>
          <w:b w:val="0"/>
          <w:color w:val="auto"/>
          <w:sz w:val="28"/>
          <w:szCs w:val="28"/>
        </w:rPr>
        <w:fldChar w:fldCharType="end"/>
      </w:r>
    </w:p>
    <w:p w:rsidR="00BD5FEF" w:rsidRPr="000B5B47" w:rsidRDefault="00BD5FEF" w:rsidP="00BD5FEF">
      <w:pPr>
        <w:jc w:val="center"/>
        <w:rPr>
          <w:rFonts w:ascii="Times New Roman" w:hAnsi="Times New Roman" w:cs="Times New Roman"/>
          <w:sz w:val="28"/>
          <w:szCs w:val="28"/>
        </w:rPr>
      </w:pPr>
      <w:r w:rsidRPr="000B5B47">
        <w:rPr>
          <w:rFonts w:ascii="Times New Roman" w:hAnsi="Times New Roman" w:cs="Times New Roman"/>
          <w:sz w:val="28"/>
          <w:szCs w:val="28"/>
        </w:rPr>
        <w:t>Оценка чувствительности внутренней нормы доходности (</w:t>
      </w:r>
      <w:r w:rsidRPr="000B5B47">
        <w:rPr>
          <w:rFonts w:ascii="Times New Roman" w:hAnsi="Times New Roman" w:cs="Times New Roman"/>
          <w:sz w:val="28"/>
          <w:szCs w:val="28"/>
          <w:lang w:val="en-US"/>
        </w:rPr>
        <w:t>IRR</w:t>
      </w:r>
      <w:r w:rsidRPr="000B5B47">
        <w:rPr>
          <w:rFonts w:ascii="Times New Roman" w:hAnsi="Times New Roman" w:cs="Times New Roman"/>
          <w:sz w:val="28"/>
          <w:szCs w:val="28"/>
        </w:rPr>
        <w:t>)</w:t>
      </w:r>
    </w:p>
    <w:p w:rsidR="00BD5FEF" w:rsidRDefault="0092785D" w:rsidP="00143FA1">
      <w:pPr>
        <w:spacing w:line="360" w:lineRule="auto"/>
        <w:rPr>
          <w:rFonts w:ascii="Times New Roman" w:hAnsi="Times New Roman" w:cs="Times New Roman"/>
          <w:sz w:val="28"/>
          <w:szCs w:val="28"/>
          <w:lang w:val="en-US"/>
        </w:rPr>
      </w:pPr>
      <w:r>
        <w:rPr>
          <w:noProof/>
          <w:lang w:eastAsia="ru-RU"/>
        </w:rPr>
        <w:drawing>
          <wp:inline distT="0" distB="0" distL="0" distR="0" wp14:anchorId="1203D515" wp14:editId="38124FC2">
            <wp:extent cx="6018663" cy="3111690"/>
            <wp:effectExtent l="0" t="0" r="20320" b="127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6B67" w:rsidRDefault="00BD5FEF" w:rsidP="000762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 данных диаграмм видно, что показатели </w:t>
      </w:r>
      <w:r>
        <w:rPr>
          <w:rFonts w:ascii="Times New Roman" w:hAnsi="Times New Roman" w:cs="Times New Roman"/>
          <w:sz w:val="28"/>
          <w:szCs w:val="28"/>
          <w:lang w:val="en-US"/>
        </w:rPr>
        <w:t>NPV</w:t>
      </w:r>
      <w:r w:rsidRPr="00BD5FEF">
        <w:rPr>
          <w:rFonts w:ascii="Times New Roman" w:hAnsi="Times New Roman" w:cs="Times New Roman"/>
          <w:sz w:val="28"/>
          <w:szCs w:val="28"/>
        </w:rPr>
        <w:t xml:space="preserve">, </w:t>
      </w:r>
      <w:r>
        <w:rPr>
          <w:rFonts w:ascii="Times New Roman" w:hAnsi="Times New Roman" w:cs="Times New Roman"/>
          <w:sz w:val="28"/>
          <w:szCs w:val="28"/>
          <w:lang w:val="en-US"/>
        </w:rPr>
        <w:t>IRR</w:t>
      </w:r>
      <w:r w:rsidRPr="00BD5FEF">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DPBR</w:t>
      </w:r>
      <w:r w:rsidRPr="00BD5FEF">
        <w:rPr>
          <w:rFonts w:ascii="Times New Roman" w:hAnsi="Times New Roman" w:cs="Times New Roman"/>
          <w:sz w:val="28"/>
          <w:szCs w:val="28"/>
        </w:rPr>
        <w:t xml:space="preserve"> </w:t>
      </w:r>
      <w:r>
        <w:rPr>
          <w:rFonts w:ascii="Times New Roman" w:hAnsi="Times New Roman" w:cs="Times New Roman"/>
          <w:sz w:val="28"/>
          <w:szCs w:val="28"/>
        </w:rPr>
        <w:t xml:space="preserve">наиболее чувствительны к изменению таких факторов, как уровень тарифов и стоимость строительства. </w:t>
      </w:r>
      <w:r w:rsidR="005B6B67">
        <w:rPr>
          <w:rFonts w:ascii="Times New Roman" w:hAnsi="Times New Roman" w:cs="Times New Roman"/>
          <w:sz w:val="28"/>
          <w:szCs w:val="28"/>
        </w:rPr>
        <w:t>Тем не менее, даже при снижении тарифов на 15% чистый приведенный доход остается больше нуля, внутренняя норма доходности превышает значение 10%, а срок окупаемости проекта не превышает срока его эксплуатации в 30 лет. Увеличение стоимости строительства, с другой стороны, также не ставит под угрозу реализацию проекта.</w:t>
      </w:r>
    </w:p>
    <w:p w:rsidR="001C584F" w:rsidRDefault="001C584F" w:rsidP="000762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Итак, анализ проекта показал, что он имеет достаточный «запас прочности» при колебании ключевых факторов стоимости, а вероятность того, что возникновен</w:t>
      </w:r>
      <w:r w:rsidR="005569DE">
        <w:rPr>
          <w:rFonts w:ascii="Times New Roman" w:hAnsi="Times New Roman" w:cs="Times New Roman"/>
          <w:sz w:val="28"/>
          <w:szCs w:val="28"/>
        </w:rPr>
        <w:t>ие данных факторов риска повлияе</w:t>
      </w:r>
      <w:r>
        <w:rPr>
          <w:rFonts w:ascii="Times New Roman" w:hAnsi="Times New Roman" w:cs="Times New Roman"/>
          <w:sz w:val="28"/>
          <w:szCs w:val="28"/>
        </w:rPr>
        <w:t xml:space="preserve">т на изменения параметров эффективности, приведя </w:t>
      </w:r>
      <w:r w:rsidR="005569DE">
        <w:rPr>
          <w:rFonts w:ascii="Times New Roman" w:hAnsi="Times New Roman" w:cs="Times New Roman"/>
          <w:sz w:val="28"/>
          <w:szCs w:val="28"/>
        </w:rPr>
        <w:t>проект к неблагоприятному исходу,</w:t>
      </w:r>
      <w:r>
        <w:rPr>
          <w:rFonts w:ascii="Times New Roman" w:hAnsi="Times New Roman" w:cs="Times New Roman"/>
          <w:sz w:val="28"/>
          <w:szCs w:val="28"/>
        </w:rPr>
        <w:t xml:space="preserve"> минимальна. </w:t>
      </w:r>
    </w:p>
    <w:p w:rsidR="005569DE" w:rsidRPr="005569DE" w:rsidRDefault="0040065B" w:rsidP="0040065B">
      <w:pPr>
        <w:pStyle w:val="2"/>
        <w:numPr>
          <w:ilvl w:val="1"/>
          <w:numId w:val="21"/>
        </w:numPr>
        <w:spacing w:line="360" w:lineRule="auto"/>
        <w:ind w:left="0" w:firstLine="720"/>
        <w:contextualSpacing/>
        <w:jc w:val="both"/>
        <w:rPr>
          <w:rFonts w:ascii="Times New Roman" w:hAnsi="Times New Roman" w:cs="Times New Roman"/>
          <w:color w:val="auto"/>
          <w:sz w:val="28"/>
          <w:szCs w:val="28"/>
        </w:rPr>
      </w:pPr>
      <w:bookmarkStart w:id="25" w:name="_Toc390068819"/>
      <w:r>
        <w:rPr>
          <w:rFonts w:ascii="Times New Roman" w:hAnsi="Times New Roman" w:cs="Times New Roman"/>
          <w:color w:val="auto"/>
          <w:sz w:val="28"/>
          <w:szCs w:val="28"/>
        </w:rPr>
        <w:lastRenderedPageBreak/>
        <w:t>Оценка совокупного риска методом Монте-Карло</w:t>
      </w:r>
      <w:bookmarkEnd w:id="25"/>
    </w:p>
    <w:p w:rsidR="001C584F" w:rsidRDefault="001C584F" w:rsidP="000762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имитационного моделирования Монте-Карло в качестве</w:t>
      </w:r>
      <w:r w:rsidR="005569DE">
        <w:rPr>
          <w:rFonts w:ascii="Times New Roman" w:hAnsi="Times New Roman" w:cs="Times New Roman"/>
          <w:sz w:val="28"/>
          <w:szCs w:val="28"/>
        </w:rPr>
        <w:t xml:space="preserve"> наиболее чувствительного показателя на факторы риска </w:t>
      </w:r>
      <w:r>
        <w:rPr>
          <w:rFonts w:ascii="Times New Roman" w:hAnsi="Times New Roman" w:cs="Times New Roman"/>
          <w:sz w:val="28"/>
          <w:szCs w:val="28"/>
        </w:rPr>
        <w:t xml:space="preserve">мы будем рассматривать значение </w:t>
      </w:r>
      <w:r>
        <w:rPr>
          <w:rFonts w:ascii="Times New Roman" w:hAnsi="Times New Roman" w:cs="Times New Roman"/>
          <w:sz w:val="28"/>
          <w:szCs w:val="28"/>
          <w:lang w:val="en-US"/>
        </w:rPr>
        <w:t>NPV</w:t>
      </w:r>
      <w:r w:rsidRPr="001C584F">
        <w:rPr>
          <w:rFonts w:ascii="Times New Roman" w:hAnsi="Times New Roman" w:cs="Times New Roman"/>
          <w:sz w:val="28"/>
          <w:szCs w:val="28"/>
        </w:rPr>
        <w:t>.</w:t>
      </w:r>
    </w:p>
    <w:p w:rsidR="0092785D" w:rsidRDefault="0092785D" w:rsidP="000762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Применяя модель анализа чувствительности для нашего проекта, мы получили зависимость чистого приведенного потока от ключевых факторов риска. Были определены три базовых значения </w:t>
      </w:r>
      <w:r>
        <w:rPr>
          <w:rFonts w:ascii="Times New Roman" w:hAnsi="Times New Roman" w:cs="Times New Roman"/>
          <w:sz w:val="28"/>
          <w:szCs w:val="28"/>
          <w:lang w:val="en-US"/>
        </w:rPr>
        <w:t>NPV</w:t>
      </w:r>
      <w:r w:rsidRPr="0092785D">
        <w:rPr>
          <w:rFonts w:ascii="Times New Roman" w:hAnsi="Times New Roman" w:cs="Times New Roman"/>
          <w:sz w:val="28"/>
          <w:szCs w:val="28"/>
        </w:rPr>
        <w:t xml:space="preserve">: </w:t>
      </w:r>
      <w:proofErr w:type="gramStart"/>
      <w:r>
        <w:rPr>
          <w:rFonts w:ascii="Times New Roman" w:hAnsi="Times New Roman" w:cs="Times New Roman"/>
          <w:sz w:val="28"/>
          <w:szCs w:val="28"/>
        </w:rPr>
        <w:t>пессимистичный</w:t>
      </w:r>
      <w:proofErr w:type="gramEnd"/>
      <w:r>
        <w:rPr>
          <w:rFonts w:ascii="Times New Roman" w:hAnsi="Times New Roman" w:cs="Times New Roman"/>
          <w:sz w:val="28"/>
          <w:szCs w:val="28"/>
        </w:rPr>
        <w:t>, реалистичный и оптимистичный. При использовании метода экспертных оценок были также определены значения вероятности возникновения каждого сценария.</w:t>
      </w:r>
    </w:p>
    <w:p w:rsidR="003E34E9" w:rsidRPr="000B5B47" w:rsidRDefault="003E34E9" w:rsidP="003E34E9">
      <w:pPr>
        <w:pStyle w:val="ad"/>
        <w:keepNext/>
        <w:jc w:val="right"/>
        <w:rPr>
          <w:rFonts w:ascii="Times New Roman" w:hAnsi="Times New Roman" w:cs="Times New Roman"/>
          <w:b w:val="0"/>
          <w:color w:val="auto"/>
          <w:sz w:val="28"/>
          <w:szCs w:val="28"/>
        </w:rPr>
      </w:pPr>
      <w:r w:rsidRPr="000B5B47">
        <w:rPr>
          <w:rFonts w:ascii="Times New Roman" w:hAnsi="Times New Roman" w:cs="Times New Roman"/>
          <w:b w:val="0"/>
          <w:color w:val="auto"/>
          <w:sz w:val="28"/>
          <w:szCs w:val="28"/>
        </w:rPr>
        <w:t xml:space="preserve">Таблица </w:t>
      </w:r>
      <w:r w:rsidRPr="000B5B47">
        <w:rPr>
          <w:rFonts w:ascii="Times New Roman" w:hAnsi="Times New Roman" w:cs="Times New Roman"/>
          <w:b w:val="0"/>
          <w:color w:val="auto"/>
          <w:sz w:val="28"/>
          <w:szCs w:val="28"/>
        </w:rPr>
        <w:fldChar w:fldCharType="begin"/>
      </w:r>
      <w:r w:rsidRPr="000B5B47">
        <w:rPr>
          <w:rFonts w:ascii="Times New Roman" w:hAnsi="Times New Roman" w:cs="Times New Roman"/>
          <w:b w:val="0"/>
          <w:color w:val="auto"/>
          <w:sz w:val="28"/>
          <w:szCs w:val="28"/>
        </w:rPr>
        <w:instrText xml:space="preserve"> SEQ Таблица \* ARABIC </w:instrText>
      </w:r>
      <w:r w:rsidRPr="000B5B47">
        <w:rPr>
          <w:rFonts w:ascii="Times New Roman" w:hAnsi="Times New Roman" w:cs="Times New Roman"/>
          <w:b w:val="0"/>
          <w:color w:val="auto"/>
          <w:sz w:val="28"/>
          <w:szCs w:val="28"/>
        </w:rPr>
        <w:fldChar w:fldCharType="separate"/>
      </w:r>
      <w:r w:rsidR="00C42209">
        <w:rPr>
          <w:rFonts w:ascii="Times New Roman" w:hAnsi="Times New Roman" w:cs="Times New Roman"/>
          <w:b w:val="0"/>
          <w:noProof/>
          <w:color w:val="auto"/>
          <w:sz w:val="28"/>
          <w:szCs w:val="28"/>
        </w:rPr>
        <w:t>7</w:t>
      </w:r>
      <w:r w:rsidRPr="000B5B47">
        <w:rPr>
          <w:rFonts w:ascii="Times New Roman" w:hAnsi="Times New Roman" w:cs="Times New Roman"/>
          <w:b w:val="0"/>
          <w:color w:val="auto"/>
          <w:sz w:val="28"/>
          <w:szCs w:val="28"/>
        </w:rPr>
        <w:fldChar w:fldCharType="end"/>
      </w:r>
    </w:p>
    <w:p w:rsidR="003E34E9" w:rsidRPr="000B5B47" w:rsidRDefault="003E34E9" w:rsidP="003E34E9">
      <w:pPr>
        <w:jc w:val="center"/>
        <w:rPr>
          <w:rFonts w:ascii="Times New Roman" w:hAnsi="Times New Roman" w:cs="Times New Roman"/>
          <w:sz w:val="28"/>
          <w:szCs w:val="28"/>
        </w:rPr>
      </w:pPr>
      <w:r w:rsidRPr="000B5B47">
        <w:rPr>
          <w:rFonts w:ascii="Times New Roman" w:hAnsi="Times New Roman" w:cs="Times New Roman"/>
          <w:sz w:val="28"/>
          <w:szCs w:val="28"/>
        </w:rPr>
        <w:t>Базовые условия для имитационного моделирования</w:t>
      </w:r>
    </w:p>
    <w:tbl>
      <w:tblPr>
        <w:tblStyle w:val="1-5"/>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190"/>
        <w:gridCol w:w="3190"/>
        <w:gridCol w:w="3191"/>
      </w:tblGrid>
      <w:tr w:rsidR="003E34E9" w:rsidTr="003E34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top w:val="none" w:sz="0" w:space="0" w:color="auto"/>
              <w:left w:val="none" w:sz="0" w:space="0" w:color="auto"/>
              <w:bottom w:val="none" w:sz="0" w:space="0" w:color="auto"/>
              <w:right w:val="none" w:sz="0" w:space="0" w:color="auto"/>
            </w:tcBorders>
          </w:tcPr>
          <w:p w:rsidR="003E34E9" w:rsidRDefault="003E34E9" w:rsidP="005B6B67">
            <w:pPr>
              <w:spacing w:line="360" w:lineRule="auto"/>
              <w:rPr>
                <w:rFonts w:ascii="Times New Roman" w:hAnsi="Times New Roman" w:cs="Times New Roman"/>
                <w:sz w:val="28"/>
                <w:szCs w:val="28"/>
              </w:rPr>
            </w:pPr>
          </w:p>
        </w:tc>
        <w:tc>
          <w:tcPr>
            <w:tcW w:w="3190" w:type="dxa"/>
            <w:tcBorders>
              <w:top w:val="none" w:sz="0" w:space="0" w:color="auto"/>
              <w:left w:val="none" w:sz="0" w:space="0" w:color="auto"/>
              <w:bottom w:val="none" w:sz="0" w:space="0" w:color="auto"/>
              <w:right w:val="none" w:sz="0" w:space="0" w:color="auto"/>
            </w:tcBorders>
          </w:tcPr>
          <w:p w:rsidR="003E34E9" w:rsidRPr="003E34E9" w:rsidRDefault="003E34E9" w:rsidP="005B6B67">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lang w:val="en-US"/>
              </w:rPr>
              <w:t>NPV</w:t>
            </w:r>
            <w:r w:rsidRPr="003E34E9">
              <w:rPr>
                <w:rFonts w:ascii="Times New Roman" w:hAnsi="Times New Roman" w:cs="Times New Roman"/>
                <w:sz w:val="28"/>
                <w:szCs w:val="28"/>
              </w:rPr>
              <w:t xml:space="preserve"> (</w:t>
            </w:r>
            <w:r>
              <w:rPr>
                <w:rFonts w:ascii="Times New Roman" w:hAnsi="Times New Roman" w:cs="Times New Roman"/>
                <w:sz w:val="28"/>
                <w:szCs w:val="28"/>
              </w:rPr>
              <w:t xml:space="preserve">млн.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tc>
        <w:tc>
          <w:tcPr>
            <w:tcW w:w="3191" w:type="dxa"/>
            <w:tcBorders>
              <w:top w:val="none" w:sz="0" w:space="0" w:color="auto"/>
              <w:left w:val="none" w:sz="0" w:space="0" w:color="auto"/>
              <w:bottom w:val="none" w:sz="0" w:space="0" w:color="auto"/>
              <w:right w:val="none" w:sz="0" w:space="0" w:color="auto"/>
            </w:tcBorders>
          </w:tcPr>
          <w:p w:rsidR="003E34E9" w:rsidRDefault="003E34E9" w:rsidP="003E34E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Вероятность</w:t>
            </w:r>
          </w:p>
        </w:tc>
      </w:tr>
      <w:tr w:rsidR="003E34E9" w:rsidTr="003E3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right w:val="none" w:sz="0" w:space="0" w:color="auto"/>
            </w:tcBorders>
          </w:tcPr>
          <w:p w:rsidR="003E34E9" w:rsidRDefault="003E34E9" w:rsidP="005B6B67">
            <w:pPr>
              <w:spacing w:line="360" w:lineRule="auto"/>
              <w:rPr>
                <w:rFonts w:ascii="Times New Roman" w:hAnsi="Times New Roman" w:cs="Times New Roman"/>
                <w:sz w:val="28"/>
                <w:szCs w:val="28"/>
              </w:rPr>
            </w:pPr>
            <w:r>
              <w:rPr>
                <w:rFonts w:ascii="Times New Roman" w:hAnsi="Times New Roman" w:cs="Times New Roman"/>
                <w:sz w:val="28"/>
                <w:szCs w:val="28"/>
              </w:rPr>
              <w:t>Пессимистичный</w:t>
            </w:r>
          </w:p>
        </w:tc>
        <w:tc>
          <w:tcPr>
            <w:tcW w:w="3190" w:type="dxa"/>
            <w:tcBorders>
              <w:left w:val="none" w:sz="0" w:space="0" w:color="auto"/>
              <w:right w:val="none" w:sz="0" w:space="0" w:color="auto"/>
            </w:tcBorders>
          </w:tcPr>
          <w:p w:rsidR="003E34E9" w:rsidRPr="003E34E9" w:rsidRDefault="003E34E9" w:rsidP="003E34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E34E9">
              <w:rPr>
                <w:rFonts w:ascii="Times New Roman" w:hAnsi="Times New Roman" w:cs="Times New Roman"/>
                <w:sz w:val="28"/>
                <w:szCs w:val="28"/>
              </w:rPr>
              <w:t>3500</w:t>
            </w:r>
            <w:r>
              <w:rPr>
                <w:rFonts w:ascii="Times New Roman" w:hAnsi="Times New Roman" w:cs="Times New Roman"/>
                <w:sz w:val="28"/>
                <w:szCs w:val="28"/>
              </w:rPr>
              <w:t>,</w:t>
            </w:r>
            <w:r w:rsidRPr="003E34E9">
              <w:rPr>
                <w:rFonts w:ascii="Times New Roman" w:hAnsi="Times New Roman" w:cs="Times New Roman"/>
                <w:sz w:val="28"/>
                <w:szCs w:val="28"/>
              </w:rPr>
              <w:t>051673</w:t>
            </w:r>
          </w:p>
        </w:tc>
        <w:tc>
          <w:tcPr>
            <w:tcW w:w="3191" w:type="dxa"/>
            <w:tcBorders>
              <w:left w:val="none" w:sz="0" w:space="0" w:color="auto"/>
            </w:tcBorders>
          </w:tcPr>
          <w:p w:rsidR="003E34E9" w:rsidRDefault="003E34E9" w:rsidP="005B6B6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0,05</w:t>
            </w:r>
          </w:p>
        </w:tc>
      </w:tr>
      <w:tr w:rsidR="003E34E9" w:rsidTr="003E34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right w:val="none" w:sz="0" w:space="0" w:color="auto"/>
            </w:tcBorders>
          </w:tcPr>
          <w:p w:rsidR="003E34E9" w:rsidRDefault="003E34E9" w:rsidP="005B6B67">
            <w:pPr>
              <w:spacing w:line="360" w:lineRule="auto"/>
              <w:rPr>
                <w:rFonts w:ascii="Times New Roman" w:hAnsi="Times New Roman" w:cs="Times New Roman"/>
                <w:sz w:val="28"/>
                <w:szCs w:val="28"/>
              </w:rPr>
            </w:pPr>
            <w:r>
              <w:rPr>
                <w:rFonts w:ascii="Times New Roman" w:hAnsi="Times New Roman" w:cs="Times New Roman"/>
                <w:sz w:val="28"/>
                <w:szCs w:val="28"/>
              </w:rPr>
              <w:t>Реалистичный</w:t>
            </w:r>
          </w:p>
        </w:tc>
        <w:tc>
          <w:tcPr>
            <w:tcW w:w="3190" w:type="dxa"/>
            <w:tcBorders>
              <w:left w:val="none" w:sz="0" w:space="0" w:color="auto"/>
              <w:right w:val="none" w:sz="0" w:space="0" w:color="auto"/>
            </w:tcBorders>
          </w:tcPr>
          <w:p w:rsidR="003E34E9" w:rsidRPr="003E34E9" w:rsidRDefault="003E34E9" w:rsidP="003E34E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3E34E9">
              <w:rPr>
                <w:rFonts w:ascii="Times New Roman" w:hAnsi="Times New Roman" w:cs="Times New Roman"/>
                <w:sz w:val="28"/>
                <w:szCs w:val="28"/>
              </w:rPr>
              <w:t>8176</w:t>
            </w:r>
            <w:r>
              <w:rPr>
                <w:rFonts w:ascii="Times New Roman" w:hAnsi="Times New Roman" w:cs="Times New Roman"/>
                <w:sz w:val="28"/>
                <w:szCs w:val="28"/>
              </w:rPr>
              <w:t>,</w:t>
            </w:r>
            <w:r w:rsidRPr="003E34E9">
              <w:rPr>
                <w:rFonts w:ascii="Times New Roman" w:hAnsi="Times New Roman" w:cs="Times New Roman"/>
                <w:sz w:val="28"/>
                <w:szCs w:val="28"/>
              </w:rPr>
              <w:t>131633</w:t>
            </w:r>
          </w:p>
        </w:tc>
        <w:tc>
          <w:tcPr>
            <w:tcW w:w="3191" w:type="dxa"/>
            <w:tcBorders>
              <w:left w:val="none" w:sz="0" w:space="0" w:color="auto"/>
            </w:tcBorders>
          </w:tcPr>
          <w:p w:rsidR="003E34E9" w:rsidRDefault="003E34E9" w:rsidP="005B6B67">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0,9</w:t>
            </w:r>
          </w:p>
        </w:tc>
      </w:tr>
      <w:tr w:rsidR="003E34E9" w:rsidTr="003E3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right w:val="none" w:sz="0" w:space="0" w:color="auto"/>
            </w:tcBorders>
          </w:tcPr>
          <w:p w:rsidR="003E34E9" w:rsidRDefault="003E34E9" w:rsidP="005B6B67">
            <w:pPr>
              <w:spacing w:line="360" w:lineRule="auto"/>
              <w:rPr>
                <w:rFonts w:ascii="Times New Roman" w:hAnsi="Times New Roman" w:cs="Times New Roman"/>
                <w:sz w:val="28"/>
                <w:szCs w:val="28"/>
              </w:rPr>
            </w:pPr>
            <w:r>
              <w:rPr>
                <w:rFonts w:ascii="Times New Roman" w:hAnsi="Times New Roman" w:cs="Times New Roman"/>
                <w:sz w:val="28"/>
                <w:szCs w:val="28"/>
              </w:rPr>
              <w:t>Оптимистичный</w:t>
            </w:r>
          </w:p>
        </w:tc>
        <w:tc>
          <w:tcPr>
            <w:tcW w:w="3190" w:type="dxa"/>
            <w:tcBorders>
              <w:left w:val="none" w:sz="0" w:space="0" w:color="auto"/>
              <w:right w:val="none" w:sz="0" w:space="0" w:color="auto"/>
            </w:tcBorders>
          </w:tcPr>
          <w:p w:rsidR="003E34E9" w:rsidRPr="003E34E9" w:rsidRDefault="003E34E9" w:rsidP="003E34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3E34E9">
              <w:rPr>
                <w:rFonts w:ascii="Times New Roman" w:hAnsi="Times New Roman" w:cs="Times New Roman"/>
                <w:color w:val="000000"/>
                <w:sz w:val="28"/>
                <w:szCs w:val="28"/>
              </w:rPr>
              <w:t>12778</w:t>
            </w:r>
            <w:r>
              <w:rPr>
                <w:rFonts w:ascii="Times New Roman" w:hAnsi="Times New Roman" w:cs="Times New Roman"/>
                <w:color w:val="000000"/>
                <w:sz w:val="28"/>
                <w:szCs w:val="28"/>
              </w:rPr>
              <w:t>,</w:t>
            </w:r>
            <w:r w:rsidRPr="003E34E9">
              <w:rPr>
                <w:rFonts w:ascii="Times New Roman" w:hAnsi="Times New Roman" w:cs="Times New Roman"/>
                <w:color w:val="000000"/>
                <w:sz w:val="28"/>
                <w:szCs w:val="28"/>
              </w:rPr>
              <w:t>639829</w:t>
            </w:r>
          </w:p>
        </w:tc>
        <w:tc>
          <w:tcPr>
            <w:tcW w:w="3191" w:type="dxa"/>
            <w:tcBorders>
              <w:left w:val="none" w:sz="0" w:space="0" w:color="auto"/>
            </w:tcBorders>
          </w:tcPr>
          <w:p w:rsidR="003E34E9" w:rsidRDefault="003E34E9" w:rsidP="005B6B6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0,05</w:t>
            </w:r>
          </w:p>
        </w:tc>
      </w:tr>
    </w:tbl>
    <w:p w:rsidR="0092785D" w:rsidRDefault="0092785D" w:rsidP="000762FA">
      <w:pPr>
        <w:spacing w:line="360" w:lineRule="auto"/>
        <w:ind w:firstLine="709"/>
        <w:rPr>
          <w:rFonts w:ascii="Times New Roman" w:hAnsi="Times New Roman" w:cs="Times New Roman"/>
          <w:sz w:val="28"/>
          <w:szCs w:val="28"/>
        </w:rPr>
      </w:pPr>
    </w:p>
    <w:p w:rsidR="003E34E9" w:rsidRDefault="007C3C64" w:rsidP="000762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Основываясь на </w:t>
      </w:r>
      <w:r w:rsidR="005569DE">
        <w:rPr>
          <w:rFonts w:ascii="Times New Roman" w:hAnsi="Times New Roman" w:cs="Times New Roman"/>
          <w:sz w:val="28"/>
          <w:szCs w:val="28"/>
        </w:rPr>
        <w:t>э</w:t>
      </w:r>
      <w:r>
        <w:rPr>
          <w:rFonts w:ascii="Times New Roman" w:hAnsi="Times New Roman" w:cs="Times New Roman"/>
          <w:sz w:val="28"/>
          <w:szCs w:val="28"/>
        </w:rPr>
        <w:t xml:space="preserve">тих данных, проводим имитацию значений чистого дисконтированного потока. </w:t>
      </w:r>
      <w:r w:rsidR="005569DE">
        <w:rPr>
          <w:rFonts w:ascii="Times New Roman" w:hAnsi="Times New Roman" w:cs="Times New Roman"/>
          <w:sz w:val="28"/>
          <w:szCs w:val="28"/>
        </w:rPr>
        <w:t xml:space="preserve">Операция имитации будет проводиться в </w:t>
      </w:r>
      <w:r w:rsidR="005569DE">
        <w:rPr>
          <w:rFonts w:ascii="Times New Roman" w:hAnsi="Times New Roman" w:cs="Times New Roman"/>
          <w:sz w:val="28"/>
          <w:szCs w:val="28"/>
          <w:lang w:val="en-US"/>
        </w:rPr>
        <w:t>MS</w:t>
      </w:r>
      <w:r w:rsidR="005569DE" w:rsidRPr="00987B3A">
        <w:rPr>
          <w:rFonts w:ascii="Times New Roman" w:hAnsi="Times New Roman" w:cs="Times New Roman"/>
          <w:sz w:val="28"/>
          <w:szCs w:val="28"/>
        </w:rPr>
        <w:t xml:space="preserve"> </w:t>
      </w:r>
      <w:r w:rsidR="005569DE">
        <w:rPr>
          <w:rFonts w:ascii="Times New Roman" w:hAnsi="Times New Roman" w:cs="Times New Roman"/>
          <w:sz w:val="28"/>
          <w:szCs w:val="28"/>
          <w:lang w:val="en-US"/>
        </w:rPr>
        <w:t>Excel</w:t>
      </w:r>
      <w:r w:rsidR="005569DE" w:rsidRPr="00987B3A">
        <w:rPr>
          <w:rFonts w:ascii="Times New Roman" w:hAnsi="Times New Roman" w:cs="Times New Roman"/>
          <w:sz w:val="28"/>
          <w:szCs w:val="28"/>
        </w:rPr>
        <w:t xml:space="preserve">. </w:t>
      </w:r>
      <w:r>
        <w:rPr>
          <w:rFonts w:ascii="Times New Roman" w:hAnsi="Times New Roman" w:cs="Times New Roman"/>
          <w:sz w:val="28"/>
          <w:szCs w:val="28"/>
        </w:rPr>
        <w:t xml:space="preserve">Используем для этого функцию генерации случайных чисел. </w:t>
      </w:r>
    </w:p>
    <w:p w:rsidR="007C3C64" w:rsidRPr="007C3C64" w:rsidRDefault="007C3C64" w:rsidP="000762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использовании данной операции заполняем необходимые значения в появившемся окне. Число переменных равняется 1 (</w:t>
      </w:r>
      <w:r>
        <w:rPr>
          <w:rFonts w:ascii="Times New Roman" w:hAnsi="Times New Roman" w:cs="Times New Roman"/>
          <w:sz w:val="28"/>
          <w:szCs w:val="28"/>
          <w:lang w:val="en-US"/>
        </w:rPr>
        <w:t>NPV</w:t>
      </w:r>
      <w:r w:rsidRPr="007C3C64">
        <w:rPr>
          <w:rFonts w:ascii="Times New Roman" w:hAnsi="Times New Roman" w:cs="Times New Roman"/>
          <w:sz w:val="28"/>
          <w:szCs w:val="28"/>
        </w:rPr>
        <w:t xml:space="preserve">), </w:t>
      </w:r>
      <w:r w:rsidR="00987B3A">
        <w:rPr>
          <w:rFonts w:ascii="Times New Roman" w:hAnsi="Times New Roman" w:cs="Times New Roman"/>
          <w:sz w:val="28"/>
          <w:szCs w:val="28"/>
        </w:rPr>
        <w:t xml:space="preserve">для начала сгенерируем </w:t>
      </w:r>
      <w:r w:rsidR="00987B3A" w:rsidRPr="00987B3A">
        <w:rPr>
          <w:rFonts w:ascii="Times New Roman" w:hAnsi="Times New Roman" w:cs="Times New Roman"/>
          <w:sz w:val="28"/>
          <w:szCs w:val="28"/>
        </w:rPr>
        <w:t>100</w:t>
      </w:r>
      <w:r>
        <w:rPr>
          <w:rFonts w:ascii="Times New Roman" w:hAnsi="Times New Roman" w:cs="Times New Roman"/>
          <w:sz w:val="28"/>
          <w:szCs w:val="28"/>
        </w:rPr>
        <w:t xml:space="preserve"> случайных значений переменной, зададим нормальное распределение. Параметры по исходной выборке полученной после анализа чувствительности: Среднее значение равно 8218, стандартное отклонение – 1987.</w:t>
      </w:r>
    </w:p>
    <w:p w:rsidR="007C3C64" w:rsidRDefault="00114BF8" w:rsidP="007C3C64">
      <w:pPr>
        <w:keepNext/>
        <w:spacing w:line="360" w:lineRule="auto"/>
        <w:jc w:val="center"/>
      </w:pPr>
      <w:r>
        <w:rPr>
          <w:rFonts w:ascii="Times New Roman" w:hAnsi="Times New Roman" w:cs="Times New Roman"/>
          <w:noProof/>
          <w:sz w:val="28"/>
          <w:szCs w:val="28"/>
          <w:lang w:eastAsia="ru-RU"/>
        </w:rPr>
        <w:lastRenderedPageBreak/>
        <w:drawing>
          <wp:inline distT="0" distB="0" distL="0" distR="0" wp14:anchorId="318AAA1B" wp14:editId="2FACA57A">
            <wp:extent cx="2898784" cy="2606723"/>
            <wp:effectExtent l="0" t="0" r="0" b="3175"/>
            <wp:docPr id="7" name="Рисунок 7" descr="C:\Users\Eugina\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ugina\Desktop\Безымянный.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286" cy="2612570"/>
                    </a:xfrm>
                    <a:prstGeom prst="rect">
                      <a:avLst/>
                    </a:prstGeom>
                    <a:noFill/>
                    <a:ln>
                      <a:noFill/>
                    </a:ln>
                  </pic:spPr>
                </pic:pic>
              </a:graphicData>
            </a:graphic>
          </wp:inline>
        </w:drawing>
      </w:r>
    </w:p>
    <w:p w:rsidR="007C3C64" w:rsidRPr="000B5B47" w:rsidRDefault="000B5B47" w:rsidP="00987B3A">
      <w:pPr>
        <w:pStyle w:val="ad"/>
        <w:spacing w:line="360" w:lineRule="auto"/>
        <w:contextualSpacing/>
        <w:jc w:val="center"/>
        <w:rPr>
          <w:rFonts w:ascii="Times New Roman" w:hAnsi="Times New Roman" w:cs="Times New Roman"/>
          <w:b w:val="0"/>
          <w:color w:val="auto"/>
          <w:sz w:val="24"/>
          <w:szCs w:val="24"/>
        </w:rPr>
      </w:pPr>
      <w:r w:rsidRPr="000B5B47">
        <w:rPr>
          <w:rFonts w:ascii="Times New Roman" w:hAnsi="Times New Roman" w:cs="Times New Roman"/>
          <w:b w:val="0"/>
          <w:color w:val="auto"/>
          <w:sz w:val="24"/>
          <w:szCs w:val="24"/>
        </w:rPr>
        <w:t>Рис.</w:t>
      </w:r>
      <w:r w:rsidR="007C3C64" w:rsidRPr="000B5B47">
        <w:rPr>
          <w:rFonts w:ascii="Times New Roman" w:hAnsi="Times New Roman" w:cs="Times New Roman"/>
          <w:b w:val="0"/>
          <w:color w:val="auto"/>
          <w:sz w:val="24"/>
          <w:szCs w:val="24"/>
        </w:rPr>
        <w:t xml:space="preserve"> </w:t>
      </w:r>
      <w:r w:rsidR="007C3C64" w:rsidRPr="000B5B47">
        <w:rPr>
          <w:rFonts w:ascii="Times New Roman" w:hAnsi="Times New Roman" w:cs="Times New Roman"/>
          <w:b w:val="0"/>
          <w:color w:val="auto"/>
          <w:sz w:val="24"/>
          <w:szCs w:val="24"/>
        </w:rPr>
        <w:fldChar w:fldCharType="begin"/>
      </w:r>
      <w:r w:rsidR="007C3C64" w:rsidRPr="000B5B47">
        <w:rPr>
          <w:rFonts w:ascii="Times New Roman" w:hAnsi="Times New Roman" w:cs="Times New Roman"/>
          <w:b w:val="0"/>
          <w:color w:val="auto"/>
          <w:sz w:val="24"/>
          <w:szCs w:val="24"/>
        </w:rPr>
        <w:instrText xml:space="preserve"> SEQ Рисунок \* ARABIC </w:instrText>
      </w:r>
      <w:r w:rsidR="007C3C64" w:rsidRPr="000B5B47">
        <w:rPr>
          <w:rFonts w:ascii="Times New Roman" w:hAnsi="Times New Roman" w:cs="Times New Roman"/>
          <w:b w:val="0"/>
          <w:color w:val="auto"/>
          <w:sz w:val="24"/>
          <w:szCs w:val="24"/>
        </w:rPr>
        <w:fldChar w:fldCharType="separate"/>
      </w:r>
      <w:r w:rsidR="00C42209">
        <w:rPr>
          <w:rFonts w:ascii="Times New Roman" w:hAnsi="Times New Roman" w:cs="Times New Roman"/>
          <w:b w:val="0"/>
          <w:noProof/>
          <w:color w:val="auto"/>
          <w:sz w:val="24"/>
          <w:szCs w:val="24"/>
        </w:rPr>
        <w:t>2</w:t>
      </w:r>
      <w:r w:rsidR="007C3C64" w:rsidRPr="000B5B47">
        <w:rPr>
          <w:rFonts w:ascii="Times New Roman" w:hAnsi="Times New Roman" w:cs="Times New Roman"/>
          <w:b w:val="0"/>
          <w:color w:val="auto"/>
          <w:sz w:val="24"/>
          <w:szCs w:val="24"/>
        </w:rPr>
        <w:fldChar w:fldCharType="end"/>
      </w:r>
      <w:r w:rsidR="007C3C64" w:rsidRPr="000B5B47">
        <w:rPr>
          <w:rFonts w:ascii="Times New Roman" w:hAnsi="Times New Roman" w:cs="Times New Roman"/>
          <w:b w:val="0"/>
          <w:color w:val="auto"/>
          <w:sz w:val="24"/>
          <w:szCs w:val="24"/>
        </w:rPr>
        <w:t>. Использование функции генера</w:t>
      </w:r>
      <w:r w:rsidR="00987B3A" w:rsidRPr="000B5B47">
        <w:rPr>
          <w:rFonts w:ascii="Times New Roman" w:hAnsi="Times New Roman" w:cs="Times New Roman"/>
          <w:b w:val="0"/>
          <w:color w:val="auto"/>
          <w:sz w:val="24"/>
          <w:szCs w:val="24"/>
        </w:rPr>
        <w:t>ции</w:t>
      </w:r>
      <w:r w:rsidR="007C3C64" w:rsidRPr="000B5B47">
        <w:rPr>
          <w:rFonts w:ascii="Times New Roman" w:hAnsi="Times New Roman" w:cs="Times New Roman"/>
          <w:b w:val="0"/>
          <w:color w:val="auto"/>
          <w:sz w:val="24"/>
          <w:szCs w:val="24"/>
        </w:rPr>
        <w:t xml:space="preserve"> случайных чисел для имитации значение </w:t>
      </w:r>
      <w:r w:rsidR="007C3C64" w:rsidRPr="000B5B47">
        <w:rPr>
          <w:rFonts w:ascii="Times New Roman" w:hAnsi="Times New Roman" w:cs="Times New Roman"/>
          <w:b w:val="0"/>
          <w:color w:val="auto"/>
          <w:sz w:val="24"/>
          <w:szCs w:val="24"/>
          <w:lang w:val="en-US"/>
        </w:rPr>
        <w:t>NPV</w:t>
      </w:r>
    </w:p>
    <w:p w:rsidR="00114BF8" w:rsidRDefault="00114BF8" w:rsidP="00987B3A">
      <w:pPr>
        <w:spacing w:line="360" w:lineRule="auto"/>
        <w:ind w:firstLine="851"/>
        <w:contextualSpacing/>
        <w:jc w:val="both"/>
        <w:rPr>
          <w:rFonts w:ascii="Times New Roman" w:hAnsi="Times New Roman" w:cs="Times New Roman"/>
          <w:sz w:val="28"/>
          <w:szCs w:val="28"/>
        </w:rPr>
      </w:pPr>
      <w:r w:rsidRPr="00114BF8">
        <w:rPr>
          <w:rFonts w:ascii="Times New Roman" w:hAnsi="Times New Roman" w:cs="Times New Roman"/>
          <w:sz w:val="28"/>
          <w:szCs w:val="28"/>
        </w:rPr>
        <w:t>Проделав данную операцию</w:t>
      </w:r>
      <w:r w:rsidR="000762FA">
        <w:rPr>
          <w:rFonts w:ascii="Times New Roman" w:hAnsi="Times New Roman" w:cs="Times New Roman"/>
          <w:sz w:val="28"/>
          <w:szCs w:val="28"/>
        </w:rPr>
        <w:t>,</w:t>
      </w:r>
      <w:r w:rsidRPr="00114BF8">
        <w:rPr>
          <w:rFonts w:ascii="Times New Roman" w:hAnsi="Times New Roman" w:cs="Times New Roman"/>
          <w:sz w:val="28"/>
          <w:szCs w:val="28"/>
        </w:rPr>
        <w:t xml:space="preserve"> получаем </w:t>
      </w:r>
      <w:proofErr w:type="gramStart"/>
      <w:r w:rsidRPr="00114BF8">
        <w:rPr>
          <w:rFonts w:ascii="Times New Roman" w:hAnsi="Times New Roman" w:cs="Times New Roman"/>
          <w:sz w:val="28"/>
          <w:szCs w:val="28"/>
        </w:rPr>
        <w:t>имитационные</w:t>
      </w:r>
      <w:proofErr w:type="gramEnd"/>
      <w:r w:rsidRPr="00114BF8">
        <w:rPr>
          <w:rFonts w:ascii="Times New Roman" w:hAnsi="Times New Roman" w:cs="Times New Roman"/>
          <w:sz w:val="28"/>
          <w:szCs w:val="28"/>
        </w:rPr>
        <w:t xml:space="preserve"> значение </w:t>
      </w:r>
      <w:r w:rsidRPr="00114BF8">
        <w:rPr>
          <w:rFonts w:ascii="Times New Roman" w:hAnsi="Times New Roman" w:cs="Times New Roman"/>
          <w:sz w:val="28"/>
          <w:szCs w:val="28"/>
          <w:lang w:val="en-US"/>
        </w:rPr>
        <w:t>NPV</w:t>
      </w:r>
      <w:r w:rsidRPr="00114BF8">
        <w:rPr>
          <w:rFonts w:ascii="Times New Roman" w:hAnsi="Times New Roman" w:cs="Times New Roman"/>
          <w:sz w:val="28"/>
          <w:szCs w:val="28"/>
        </w:rPr>
        <w:t xml:space="preserve">. </w:t>
      </w:r>
      <w:proofErr w:type="gramStart"/>
      <w:r>
        <w:rPr>
          <w:rFonts w:ascii="Times New Roman" w:hAnsi="Times New Roman" w:cs="Times New Roman"/>
          <w:sz w:val="28"/>
          <w:szCs w:val="28"/>
        </w:rPr>
        <w:t>Ниже расположен</w:t>
      </w:r>
      <w:proofErr w:type="gramEnd"/>
      <w:r>
        <w:rPr>
          <w:rFonts w:ascii="Times New Roman" w:hAnsi="Times New Roman" w:cs="Times New Roman"/>
          <w:sz w:val="28"/>
          <w:szCs w:val="28"/>
        </w:rPr>
        <w:t xml:space="preserve"> график распределения значений чистого дисконтированного дохода </w:t>
      </w:r>
      <w:r w:rsidR="00694906">
        <w:rPr>
          <w:rFonts w:ascii="Times New Roman" w:hAnsi="Times New Roman" w:cs="Times New Roman"/>
          <w:sz w:val="28"/>
          <w:szCs w:val="28"/>
        </w:rPr>
        <w:t>после применения 100 сценариев (Рис.3).</w:t>
      </w:r>
    </w:p>
    <w:p w:rsidR="00694906" w:rsidRDefault="00694906" w:rsidP="00987B3A">
      <w:pPr>
        <w:keepNext/>
        <w:spacing w:line="360" w:lineRule="auto"/>
        <w:contextualSpacing/>
        <w:jc w:val="center"/>
      </w:pPr>
      <w:r>
        <w:rPr>
          <w:noProof/>
          <w:lang w:eastAsia="ru-RU"/>
        </w:rPr>
        <w:drawing>
          <wp:inline distT="0" distB="0" distL="0" distR="0" wp14:anchorId="0D5500BB" wp14:editId="1109BD62">
            <wp:extent cx="5336275" cy="2524836"/>
            <wp:effectExtent l="0" t="0" r="17145" b="2794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94906" w:rsidRPr="000B5B47" w:rsidRDefault="000B5B47" w:rsidP="00987B3A">
      <w:pPr>
        <w:pStyle w:val="ad"/>
        <w:spacing w:line="360" w:lineRule="auto"/>
        <w:contextualSpacing/>
        <w:jc w:val="center"/>
        <w:rPr>
          <w:rFonts w:ascii="Times New Roman" w:hAnsi="Times New Roman" w:cs="Times New Roman"/>
          <w:b w:val="0"/>
          <w:color w:val="auto"/>
          <w:sz w:val="24"/>
          <w:szCs w:val="24"/>
        </w:rPr>
      </w:pPr>
      <w:r w:rsidRPr="000B5B47">
        <w:rPr>
          <w:rFonts w:ascii="Times New Roman" w:hAnsi="Times New Roman" w:cs="Times New Roman"/>
          <w:b w:val="0"/>
          <w:color w:val="auto"/>
          <w:sz w:val="24"/>
          <w:szCs w:val="24"/>
        </w:rPr>
        <w:t>Рис.</w:t>
      </w:r>
      <w:r w:rsidR="00694906" w:rsidRPr="000B5B47">
        <w:rPr>
          <w:rFonts w:ascii="Times New Roman" w:hAnsi="Times New Roman" w:cs="Times New Roman"/>
          <w:b w:val="0"/>
          <w:color w:val="auto"/>
          <w:sz w:val="24"/>
          <w:szCs w:val="24"/>
        </w:rPr>
        <w:t xml:space="preserve"> </w:t>
      </w:r>
      <w:r w:rsidR="00694906" w:rsidRPr="000B5B47">
        <w:rPr>
          <w:rFonts w:ascii="Times New Roman" w:hAnsi="Times New Roman" w:cs="Times New Roman"/>
          <w:b w:val="0"/>
          <w:color w:val="auto"/>
          <w:sz w:val="24"/>
          <w:szCs w:val="24"/>
        </w:rPr>
        <w:fldChar w:fldCharType="begin"/>
      </w:r>
      <w:r w:rsidR="00694906" w:rsidRPr="000B5B47">
        <w:rPr>
          <w:rFonts w:ascii="Times New Roman" w:hAnsi="Times New Roman" w:cs="Times New Roman"/>
          <w:b w:val="0"/>
          <w:color w:val="auto"/>
          <w:sz w:val="24"/>
          <w:szCs w:val="24"/>
        </w:rPr>
        <w:instrText xml:space="preserve"> SEQ Рисунок \* ARABIC </w:instrText>
      </w:r>
      <w:r w:rsidR="00694906" w:rsidRPr="000B5B47">
        <w:rPr>
          <w:rFonts w:ascii="Times New Roman" w:hAnsi="Times New Roman" w:cs="Times New Roman"/>
          <w:b w:val="0"/>
          <w:color w:val="auto"/>
          <w:sz w:val="24"/>
          <w:szCs w:val="24"/>
        </w:rPr>
        <w:fldChar w:fldCharType="separate"/>
      </w:r>
      <w:r w:rsidR="00C42209">
        <w:rPr>
          <w:rFonts w:ascii="Times New Roman" w:hAnsi="Times New Roman" w:cs="Times New Roman"/>
          <w:b w:val="0"/>
          <w:noProof/>
          <w:color w:val="auto"/>
          <w:sz w:val="24"/>
          <w:szCs w:val="24"/>
        </w:rPr>
        <w:t>3</w:t>
      </w:r>
      <w:r w:rsidR="00694906" w:rsidRPr="000B5B47">
        <w:rPr>
          <w:rFonts w:ascii="Times New Roman" w:hAnsi="Times New Roman" w:cs="Times New Roman"/>
          <w:b w:val="0"/>
          <w:color w:val="auto"/>
          <w:sz w:val="24"/>
          <w:szCs w:val="24"/>
        </w:rPr>
        <w:fldChar w:fldCharType="end"/>
      </w:r>
      <w:r w:rsidR="00694906" w:rsidRPr="000B5B47">
        <w:rPr>
          <w:rFonts w:ascii="Times New Roman" w:hAnsi="Times New Roman" w:cs="Times New Roman"/>
          <w:b w:val="0"/>
          <w:color w:val="auto"/>
          <w:sz w:val="24"/>
          <w:szCs w:val="24"/>
        </w:rPr>
        <w:t>. Плотность распределения имитационных значение чистого дисконтированного дохода при 100 имитациях.</w:t>
      </w:r>
    </w:p>
    <w:p w:rsidR="00694906" w:rsidRDefault="00694906" w:rsidP="000762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Согласно центральной предельной теореме (ЦПТ), при бесконечном увеличении количества имитаций </w:t>
      </w:r>
      <w:r>
        <w:rPr>
          <w:rFonts w:ascii="Times New Roman" w:hAnsi="Times New Roman" w:cs="Times New Roman"/>
          <w:sz w:val="28"/>
          <w:szCs w:val="28"/>
          <w:lang w:val="en-US"/>
        </w:rPr>
        <w:t>n</w:t>
      </w:r>
      <w:r w:rsidRPr="00694906">
        <w:rPr>
          <w:rFonts w:ascii="Times New Roman" w:hAnsi="Times New Roman" w:cs="Times New Roman"/>
          <w:sz w:val="28"/>
          <w:szCs w:val="28"/>
        </w:rPr>
        <w:t xml:space="preserve"> </w:t>
      </w:r>
      <w:r>
        <w:rPr>
          <w:rFonts w:ascii="Times New Roman" w:hAnsi="Times New Roman" w:cs="Times New Roman"/>
          <w:sz w:val="28"/>
          <w:szCs w:val="28"/>
        </w:rPr>
        <w:t xml:space="preserve">,независимая функция распределения случайных величин будет стремиться к </w:t>
      </w:r>
      <w:r w:rsidR="00A51E4A">
        <w:rPr>
          <w:rFonts w:ascii="Times New Roman" w:hAnsi="Times New Roman" w:cs="Times New Roman"/>
          <w:sz w:val="28"/>
          <w:szCs w:val="28"/>
        </w:rPr>
        <w:t>функции, которая подчиняется нормальному распределению. Соответственно, п</w:t>
      </w:r>
      <w:r w:rsidR="0086633B">
        <w:rPr>
          <w:rFonts w:ascii="Times New Roman" w:hAnsi="Times New Roman" w:cs="Times New Roman"/>
          <w:sz w:val="28"/>
          <w:szCs w:val="28"/>
        </w:rPr>
        <w:t>роведем еще одну имитацию с числ</w:t>
      </w:r>
      <w:r w:rsidR="00A51E4A">
        <w:rPr>
          <w:rFonts w:ascii="Times New Roman" w:hAnsi="Times New Roman" w:cs="Times New Roman"/>
          <w:sz w:val="28"/>
          <w:szCs w:val="28"/>
        </w:rPr>
        <w:t xml:space="preserve">ом сценариев равным 500. </w:t>
      </w:r>
    </w:p>
    <w:p w:rsidR="002B1515" w:rsidRPr="000B5B47" w:rsidRDefault="002B1515" w:rsidP="002B1515">
      <w:pPr>
        <w:pStyle w:val="ad"/>
        <w:keepNext/>
        <w:jc w:val="right"/>
        <w:rPr>
          <w:rFonts w:ascii="Times New Roman" w:hAnsi="Times New Roman" w:cs="Times New Roman"/>
          <w:b w:val="0"/>
          <w:color w:val="auto"/>
          <w:sz w:val="28"/>
          <w:szCs w:val="28"/>
        </w:rPr>
      </w:pPr>
      <w:r w:rsidRPr="000B5B47">
        <w:rPr>
          <w:rFonts w:ascii="Times New Roman" w:hAnsi="Times New Roman" w:cs="Times New Roman"/>
          <w:b w:val="0"/>
          <w:color w:val="auto"/>
          <w:sz w:val="28"/>
          <w:szCs w:val="28"/>
        </w:rPr>
        <w:lastRenderedPageBreak/>
        <w:t xml:space="preserve">Таблица </w:t>
      </w:r>
      <w:r w:rsidRPr="000B5B47">
        <w:rPr>
          <w:rFonts w:ascii="Times New Roman" w:hAnsi="Times New Roman" w:cs="Times New Roman"/>
          <w:b w:val="0"/>
          <w:color w:val="auto"/>
          <w:sz w:val="28"/>
          <w:szCs w:val="28"/>
        </w:rPr>
        <w:fldChar w:fldCharType="begin"/>
      </w:r>
      <w:r w:rsidRPr="000B5B47">
        <w:rPr>
          <w:rFonts w:ascii="Times New Roman" w:hAnsi="Times New Roman" w:cs="Times New Roman"/>
          <w:b w:val="0"/>
          <w:color w:val="auto"/>
          <w:sz w:val="28"/>
          <w:szCs w:val="28"/>
        </w:rPr>
        <w:instrText xml:space="preserve"> SEQ Таблица \* ARABIC </w:instrText>
      </w:r>
      <w:r w:rsidRPr="000B5B47">
        <w:rPr>
          <w:rFonts w:ascii="Times New Roman" w:hAnsi="Times New Roman" w:cs="Times New Roman"/>
          <w:b w:val="0"/>
          <w:color w:val="auto"/>
          <w:sz w:val="28"/>
          <w:szCs w:val="28"/>
        </w:rPr>
        <w:fldChar w:fldCharType="separate"/>
      </w:r>
      <w:r w:rsidR="00C42209">
        <w:rPr>
          <w:rFonts w:ascii="Times New Roman" w:hAnsi="Times New Roman" w:cs="Times New Roman"/>
          <w:b w:val="0"/>
          <w:noProof/>
          <w:color w:val="auto"/>
          <w:sz w:val="28"/>
          <w:szCs w:val="28"/>
        </w:rPr>
        <w:t>8</w:t>
      </w:r>
      <w:r w:rsidRPr="000B5B47">
        <w:rPr>
          <w:rFonts w:ascii="Times New Roman" w:hAnsi="Times New Roman" w:cs="Times New Roman"/>
          <w:b w:val="0"/>
          <w:color w:val="auto"/>
          <w:sz w:val="28"/>
          <w:szCs w:val="28"/>
        </w:rPr>
        <w:fldChar w:fldCharType="end"/>
      </w:r>
    </w:p>
    <w:p w:rsidR="002B1515" w:rsidRPr="000B5B47" w:rsidRDefault="002B1515" w:rsidP="002B1515">
      <w:pPr>
        <w:jc w:val="center"/>
        <w:rPr>
          <w:rFonts w:ascii="Times New Roman" w:hAnsi="Times New Roman" w:cs="Times New Roman"/>
          <w:sz w:val="28"/>
          <w:szCs w:val="28"/>
        </w:rPr>
      </w:pPr>
      <w:r w:rsidRPr="000B5B47">
        <w:rPr>
          <w:rFonts w:ascii="Times New Roman" w:hAnsi="Times New Roman" w:cs="Times New Roman"/>
          <w:sz w:val="28"/>
          <w:szCs w:val="28"/>
        </w:rPr>
        <w:t xml:space="preserve">Результаты 500 имитации значений </w:t>
      </w:r>
      <w:r w:rsidRPr="000B5B47">
        <w:rPr>
          <w:rFonts w:ascii="Times New Roman" w:hAnsi="Times New Roman" w:cs="Times New Roman"/>
          <w:sz w:val="28"/>
          <w:szCs w:val="28"/>
          <w:lang w:val="en-US"/>
        </w:rPr>
        <w:t>NPV</w:t>
      </w:r>
      <w:r w:rsidRPr="000B5B47">
        <w:rPr>
          <w:rFonts w:ascii="Times New Roman" w:hAnsi="Times New Roman" w:cs="Times New Roman"/>
          <w:sz w:val="28"/>
          <w:szCs w:val="28"/>
        </w:rPr>
        <w:t xml:space="preserve"> (</w:t>
      </w:r>
      <w:proofErr w:type="spellStart"/>
      <w:r w:rsidRPr="000B5B47">
        <w:rPr>
          <w:rFonts w:ascii="Times New Roman" w:hAnsi="Times New Roman" w:cs="Times New Roman"/>
          <w:sz w:val="28"/>
          <w:szCs w:val="28"/>
        </w:rPr>
        <w:t>млн</w:t>
      </w:r>
      <w:proofErr w:type="gramStart"/>
      <w:r w:rsidRPr="000B5B47">
        <w:rPr>
          <w:rFonts w:ascii="Times New Roman" w:hAnsi="Times New Roman" w:cs="Times New Roman"/>
          <w:sz w:val="28"/>
          <w:szCs w:val="28"/>
        </w:rPr>
        <w:t>.р</w:t>
      </w:r>
      <w:proofErr w:type="gramEnd"/>
      <w:r w:rsidRPr="000B5B47">
        <w:rPr>
          <w:rFonts w:ascii="Times New Roman" w:hAnsi="Times New Roman" w:cs="Times New Roman"/>
          <w:sz w:val="28"/>
          <w:szCs w:val="28"/>
        </w:rPr>
        <w:t>уб</w:t>
      </w:r>
      <w:proofErr w:type="spellEnd"/>
      <w:r w:rsidRPr="000B5B47">
        <w:rPr>
          <w:rFonts w:ascii="Times New Roman" w:hAnsi="Times New Roman" w:cs="Times New Roman"/>
          <w:sz w:val="28"/>
          <w:szCs w:val="28"/>
        </w:rPr>
        <w:t>)</w:t>
      </w:r>
    </w:p>
    <w:tbl>
      <w:tblPr>
        <w:tblStyle w:val="1-5"/>
        <w:tblW w:w="8653" w:type="dxa"/>
        <w:jc w:val="cente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000" w:firstRow="0" w:lastRow="0" w:firstColumn="0" w:lastColumn="0" w:noHBand="0" w:noVBand="0"/>
      </w:tblPr>
      <w:tblGrid>
        <w:gridCol w:w="1296"/>
        <w:gridCol w:w="7357"/>
      </w:tblGrid>
      <w:tr w:rsidR="002B1515" w:rsidRPr="002B1515" w:rsidTr="002B1515">
        <w:trPr>
          <w:cnfStyle w:val="000000100000" w:firstRow="0" w:lastRow="0" w:firstColumn="0" w:lastColumn="0" w:oddVBand="0" w:evenVBand="0" w:oddHBand="1" w:evenHBand="0" w:firstRowFirstColumn="0" w:firstRowLastColumn="0" w:lastRowFirstColumn="0" w:lastRowLastColumn="0"/>
          <w:trHeight w:val="311"/>
          <w:jc w:val="center"/>
        </w:trPr>
        <w:tc>
          <w:tcPr>
            <w:cnfStyle w:val="000010000000" w:firstRow="0" w:lastRow="0" w:firstColumn="0" w:lastColumn="0" w:oddVBand="1" w:evenVBand="0" w:oddHBand="0" w:evenHBand="0" w:firstRowFirstColumn="0" w:firstRowLastColumn="0" w:lastRowFirstColumn="0" w:lastRowLastColumn="0"/>
            <w:tcW w:w="1296" w:type="dxa"/>
            <w:tcBorders>
              <w:right w:val="none" w:sz="0" w:space="0" w:color="auto"/>
            </w:tcBorders>
            <w:shd w:val="clear" w:color="auto" w:fill="8DB3E2" w:themeFill="text2" w:themeFillTint="66"/>
          </w:tcPr>
          <w:p w:rsidR="002B1515" w:rsidRPr="002B1515" w:rsidRDefault="002B1515" w:rsidP="002B1515">
            <w:pPr>
              <w:jc w:val="center"/>
              <w:rPr>
                <w:rFonts w:ascii="Times New Roman" w:eastAsia="Times New Roman" w:hAnsi="Times New Roman" w:cs="Times New Roman"/>
                <w:color w:val="000000"/>
                <w:sz w:val="28"/>
                <w:lang w:eastAsia="ru-RU"/>
              </w:rPr>
            </w:pPr>
            <w:r w:rsidRPr="002B1515">
              <w:rPr>
                <w:rFonts w:ascii="Times New Roman" w:eastAsia="Times New Roman" w:hAnsi="Times New Roman" w:cs="Times New Roman"/>
                <w:color w:val="000000"/>
                <w:sz w:val="28"/>
                <w:lang w:eastAsia="ru-RU"/>
              </w:rPr>
              <w:t>№</w:t>
            </w:r>
          </w:p>
        </w:tc>
        <w:tc>
          <w:tcPr>
            <w:tcW w:w="7357" w:type="dxa"/>
            <w:tcBorders>
              <w:left w:val="none" w:sz="0" w:space="0" w:color="auto"/>
            </w:tcBorders>
            <w:shd w:val="clear" w:color="auto" w:fill="8DB3E2" w:themeFill="text2" w:themeFillTint="66"/>
          </w:tcPr>
          <w:p w:rsidR="002B1515" w:rsidRPr="002B1515" w:rsidRDefault="002B1515" w:rsidP="002B15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lang w:eastAsia="ru-RU"/>
              </w:rPr>
            </w:pPr>
            <w:r w:rsidRPr="002B1515">
              <w:rPr>
                <w:rFonts w:ascii="Times New Roman" w:eastAsia="Times New Roman" w:hAnsi="Times New Roman" w:cs="Times New Roman"/>
                <w:color w:val="000000"/>
                <w:sz w:val="28"/>
                <w:lang w:eastAsia="ru-RU"/>
              </w:rPr>
              <w:t xml:space="preserve">Случайная величина </w:t>
            </w:r>
            <w:r w:rsidRPr="002B1515">
              <w:rPr>
                <w:rFonts w:ascii="Times New Roman" w:eastAsia="Times New Roman" w:hAnsi="Times New Roman" w:cs="Times New Roman"/>
                <w:color w:val="000000"/>
                <w:sz w:val="28"/>
                <w:lang w:val="en-US" w:eastAsia="ru-RU"/>
              </w:rPr>
              <w:t>NPV</w:t>
            </w:r>
            <w:r w:rsidRPr="002B1515">
              <w:rPr>
                <w:rFonts w:ascii="Times New Roman" w:eastAsia="Times New Roman" w:hAnsi="Times New Roman" w:cs="Times New Roman"/>
                <w:color w:val="000000"/>
                <w:sz w:val="28"/>
                <w:lang w:eastAsia="ru-RU"/>
              </w:rPr>
              <w:t xml:space="preserve"> (</w:t>
            </w:r>
            <w:proofErr w:type="spellStart"/>
            <w:r w:rsidRPr="002B1515">
              <w:rPr>
                <w:rFonts w:ascii="Times New Roman" w:eastAsia="Times New Roman" w:hAnsi="Times New Roman" w:cs="Times New Roman"/>
                <w:color w:val="000000"/>
                <w:sz w:val="28"/>
                <w:lang w:eastAsia="ru-RU"/>
              </w:rPr>
              <w:t>млн</w:t>
            </w:r>
            <w:proofErr w:type="gramStart"/>
            <w:r w:rsidRPr="002B1515">
              <w:rPr>
                <w:rFonts w:ascii="Times New Roman" w:eastAsia="Times New Roman" w:hAnsi="Times New Roman" w:cs="Times New Roman"/>
                <w:color w:val="000000"/>
                <w:sz w:val="28"/>
                <w:lang w:eastAsia="ru-RU"/>
              </w:rPr>
              <w:t>.р</w:t>
            </w:r>
            <w:proofErr w:type="gramEnd"/>
            <w:r w:rsidRPr="002B1515">
              <w:rPr>
                <w:rFonts w:ascii="Times New Roman" w:eastAsia="Times New Roman" w:hAnsi="Times New Roman" w:cs="Times New Roman"/>
                <w:color w:val="000000"/>
                <w:sz w:val="28"/>
                <w:lang w:eastAsia="ru-RU"/>
              </w:rPr>
              <w:t>уб</w:t>
            </w:r>
            <w:proofErr w:type="spellEnd"/>
            <w:r w:rsidRPr="002B1515">
              <w:rPr>
                <w:rFonts w:ascii="Times New Roman" w:eastAsia="Times New Roman" w:hAnsi="Times New Roman" w:cs="Times New Roman"/>
                <w:color w:val="000000"/>
                <w:sz w:val="28"/>
                <w:lang w:eastAsia="ru-RU"/>
              </w:rPr>
              <w:t>)</w:t>
            </w:r>
          </w:p>
        </w:tc>
      </w:tr>
      <w:tr w:rsidR="002B1515" w:rsidRPr="0086633B" w:rsidTr="002B1515">
        <w:trPr>
          <w:cnfStyle w:val="000000010000" w:firstRow="0" w:lastRow="0" w:firstColumn="0" w:lastColumn="0" w:oddVBand="0" w:evenVBand="0" w:oddHBand="0" w:evenHBand="1" w:firstRowFirstColumn="0" w:firstRowLastColumn="0" w:lastRowFirstColumn="0" w:lastRowLastColumn="0"/>
          <w:trHeight w:val="324"/>
          <w:jc w:val="center"/>
        </w:trPr>
        <w:tc>
          <w:tcPr>
            <w:cnfStyle w:val="000010000000" w:firstRow="0" w:lastRow="0" w:firstColumn="0" w:lastColumn="0" w:oddVBand="1" w:evenVBand="0" w:oddHBand="0" w:evenHBand="0" w:firstRowFirstColumn="0" w:firstRowLastColumn="0" w:lastRowFirstColumn="0" w:lastRowLastColumn="0"/>
            <w:tcW w:w="1296" w:type="dxa"/>
            <w:tcBorders>
              <w:right w:val="none" w:sz="0" w:space="0" w:color="auto"/>
            </w:tcBorders>
            <w:shd w:val="clear" w:color="auto" w:fill="auto"/>
            <w:noWrap/>
            <w:hideMark/>
          </w:tcPr>
          <w:p w:rsidR="0086633B" w:rsidRPr="0086633B" w:rsidRDefault="0086633B" w:rsidP="002B1515">
            <w:pPr>
              <w:jc w:val="right"/>
              <w:rPr>
                <w:rFonts w:ascii="Times New Roman" w:eastAsia="Times New Roman" w:hAnsi="Times New Roman" w:cs="Times New Roman"/>
                <w:color w:val="000000"/>
                <w:sz w:val="28"/>
                <w:lang w:eastAsia="ru-RU"/>
              </w:rPr>
            </w:pPr>
            <w:r w:rsidRPr="0086633B">
              <w:rPr>
                <w:rFonts w:ascii="Times New Roman" w:eastAsia="Times New Roman" w:hAnsi="Times New Roman" w:cs="Times New Roman"/>
                <w:color w:val="000000"/>
                <w:sz w:val="28"/>
                <w:lang w:eastAsia="ru-RU"/>
              </w:rPr>
              <w:t>1</w:t>
            </w:r>
          </w:p>
        </w:tc>
        <w:tc>
          <w:tcPr>
            <w:tcW w:w="7357" w:type="dxa"/>
            <w:tcBorders>
              <w:left w:val="none" w:sz="0" w:space="0" w:color="auto"/>
            </w:tcBorders>
            <w:noWrap/>
            <w:hideMark/>
          </w:tcPr>
          <w:p w:rsidR="0086633B" w:rsidRPr="0086633B" w:rsidRDefault="0086633B" w:rsidP="002B151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lang w:eastAsia="ru-RU"/>
              </w:rPr>
            </w:pPr>
            <w:r w:rsidRPr="0086633B">
              <w:rPr>
                <w:rFonts w:ascii="Times New Roman" w:eastAsia="Times New Roman" w:hAnsi="Times New Roman" w:cs="Times New Roman"/>
                <w:color w:val="000000"/>
                <w:sz w:val="28"/>
                <w:lang w:eastAsia="ru-RU"/>
              </w:rPr>
              <w:t>9654,99513</w:t>
            </w:r>
          </w:p>
        </w:tc>
      </w:tr>
      <w:tr w:rsidR="002B1515" w:rsidRPr="0086633B" w:rsidTr="002B1515">
        <w:trPr>
          <w:cnfStyle w:val="000000100000" w:firstRow="0" w:lastRow="0" w:firstColumn="0" w:lastColumn="0" w:oddVBand="0" w:evenVBand="0" w:oddHBand="1" w:evenHBand="0" w:firstRowFirstColumn="0" w:firstRowLastColumn="0" w:lastRowFirstColumn="0" w:lastRowLastColumn="0"/>
          <w:trHeight w:val="402"/>
          <w:jc w:val="center"/>
        </w:trPr>
        <w:tc>
          <w:tcPr>
            <w:cnfStyle w:val="000010000000" w:firstRow="0" w:lastRow="0" w:firstColumn="0" w:lastColumn="0" w:oddVBand="1" w:evenVBand="0" w:oddHBand="0" w:evenHBand="0" w:firstRowFirstColumn="0" w:firstRowLastColumn="0" w:lastRowFirstColumn="0" w:lastRowLastColumn="0"/>
            <w:tcW w:w="1296" w:type="dxa"/>
            <w:tcBorders>
              <w:right w:val="none" w:sz="0" w:space="0" w:color="auto"/>
            </w:tcBorders>
            <w:noWrap/>
            <w:hideMark/>
          </w:tcPr>
          <w:p w:rsidR="0086633B" w:rsidRPr="0086633B" w:rsidRDefault="0086633B" w:rsidP="002B1515">
            <w:pPr>
              <w:jc w:val="right"/>
              <w:rPr>
                <w:rFonts w:ascii="Times New Roman" w:eastAsia="Times New Roman" w:hAnsi="Times New Roman" w:cs="Times New Roman"/>
                <w:color w:val="000000"/>
                <w:sz w:val="28"/>
                <w:lang w:eastAsia="ru-RU"/>
              </w:rPr>
            </w:pPr>
            <w:r w:rsidRPr="0086633B">
              <w:rPr>
                <w:rFonts w:ascii="Times New Roman" w:eastAsia="Times New Roman" w:hAnsi="Times New Roman" w:cs="Times New Roman"/>
                <w:color w:val="000000"/>
                <w:sz w:val="28"/>
                <w:lang w:eastAsia="ru-RU"/>
              </w:rPr>
              <w:t>2</w:t>
            </w:r>
          </w:p>
        </w:tc>
        <w:tc>
          <w:tcPr>
            <w:tcW w:w="7357" w:type="dxa"/>
            <w:tcBorders>
              <w:left w:val="none" w:sz="0" w:space="0" w:color="auto"/>
            </w:tcBorders>
            <w:noWrap/>
            <w:hideMark/>
          </w:tcPr>
          <w:p w:rsidR="0086633B" w:rsidRPr="0086633B" w:rsidRDefault="0086633B" w:rsidP="002B151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lang w:eastAsia="ru-RU"/>
              </w:rPr>
            </w:pPr>
            <w:r w:rsidRPr="0086633B">
              <w:rPr>
                <w:rFonts w:ascii="Times New Roman" w:eastAsia="Times New Roman" w:hAnsi="Times New Roman" w:cs="Times New Roman"/>
                <w:color w:val="000000"/>
                <w:sz w:val="28"/>
                <w:lang w:eastAsia="ru-RU"/>
              </w:rPr>
              <w:t>7847,795274</w:t>
            </w:r>
          </w:p>
        </w:tc>
      </w:tr>
      <w:tr w:rsidR="002B1515" w:rsidRPr="0086633B" w:rsidTr="002B1515">
        <w:trPr>
          <w:cnfStyle w:val="000000010000" w:firstRow="0" w:lastRow="0" w:firstColumn="0" w:lastColumn="0" w:oddVBand="0" w:evenVBand="0" w:oddHBand="0" w:evenHBand="1" w:firstRowFirstColumn="0" w:firstRowLastColumn="0" w:lastRowFirstColumn="0" w:lastRowLastColumn="0"/>
          <w:trHeight w:val="310"/>
          <w:jc w:val="center"/>
        </w:trPr>
        <w:tc>
          <w:tcPr>
            <w:cnfStyle w:val="000010000000" w:firstRow="0" w:lastRow="0" w:firstColumn="0" w:lastColumn="0" w:oddVBand="1" w:evenVBand="0" w:oddHBand="0" w:evenHBand="0" w:firstRowFirstColumn="0" w:firstRowLastColumn="0" w:lastRowFirstColumn="0" w:lastRowLastColumn="0"/>
            <w:tcW w:w="1296" w:type="dxa"/>
            <w:tcBorders>
              <w:right w:val="none" w:sz="0" w:space="0" w:color="auto"/>
            </w:tcBorders>
            <w:shd w:val="clear" w:color="auto" w:fill="auto"/>
            <w:noWrap/>
            <w:hideMark/>
          </w:tcPr>
          <w:p w:rsidR="0086633B" w:rsidRPr="0086633B" w:rsidRDefault="0086633B" w:rsidP="002B1515">
            <w:pPr>
              <w:jc w:val="right"/>
              <w:rPr>
                <w:rFonts w:ascii="Times New Roman" w:eastAsia="Times New Roman" w:hAnsi="Times New Roman" w:cs="Times New Roman"/>
                <w:color w:val="000000"/>
                <w:sz w:val="28"/>
                <w:lang w:eastAsia="ru-RU"/>
              </w:rPr>
            </w:pPr>
            <w:r w:rsidRPr="0086633B">
              <w:rPr>
                <w:rFonts w:ascii="Times New Roman" w:eastAsia="Times New Roman" w:hAnsi="Times New Roman" w:cs="Times New Roman"/>
                <w:color w:val="000000"/>
                <w:sz w:val="28"/>
                <w:lang w:eastAsia="ru-RU"/>
              </w:rPr>
              <w:t>3</w:t>
            </w:r>
          </w:p>
        </w:tc>
        <w:tc>
          <w:tcPr>
            <w:tcW w:w="7357" w:type="dxa"/>
            <w:tcBorders>
              <w:left w:val="none" w:sz="0" w:space="0" w:color="auto"/>
            </w:tcBorders>
            <w:noWrap/>
            <w:hideMark/>
          </w:tcPr>
          <w:p w:rsidR="0086633B" w:rsidRPr="0086633B" w:rsidRDefault="0086633B" w:rsidP="002B151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lang w:eastAsia="ru-RU"/>
              </w:rPr>
            </w:pPr>
            <w:r w:rsidRPr="0086633B">
              <w:rPr>
                <w:rFonts w:ascii="Times New Roman" w:eastAsia="Times New Roman" w:hAnsi="Times New Roman" w:cs="Times New Roman"/>
                <w:color w:val="000000"/>
                <w:sz w:val="28"/>
                <w:lang w:eastAsia="ru-RU"/>
              </w:rPr>
              <w:t>8372,819909</w:t>
            </w:r>
          </w:p>
        </w:tc>
      </w:tr>
      <w:tr w:rsidR="002B1515" w:rsidRPr="0086633B" w:rsidTr="002B1515">
        <w:trPr>
          <w:cnfStyle w:val="000000100000" w:firstRow="0" w:lastRow="0" w:firstColumn="0" w:lastColumn="0" w:oddVBand="0" w:evenVBand="0" w:oddHBand="1" w:evenHBand="0" w:firstRowFirstColumn="0" w:firstRowLastColumn="0" w:lastRowFirstColumn="0" w:lastRowLastColumn="0"/>
          <w:trHeight w:val="310"/>
          <w:jc w:val="center"/>
        </w:trPr>
        <w:tc>
          <w:tcPr>
            <w:cnfStyle w:val="000010000000" w:firstRow="0" w:lastRow="0" w:firstColumn="0" w:lastColumn="0" w:oddVBand="1" w:evenVBand="0" w:oddHBand="0" w:evenHBand="0" w:firstRowFirstColumn="0" w:firstRowLastColumn="0" w:lastRowFirstColumn="0" w:lastRowLastColumn="0"/>
            <w:tcW w:w="1296" w:type="dxa"/>
            <w:tcBorders>
              <w:right w:val="none" w:sz="0" w:space="0" w:color="auto"/>
            </w:tcBorders>
            <w:noWrap/>
            <w:hideMark/>
          </w:tcPr>
          <w:p w:rsidR="0086633B" w:rsidRPr="0086633B" w:rsidRDefault="0086633B" w:rsidP="002B1515">
            <w:pPr>
              <w:jc w:val="right"/>
              <w:rPr>
                <w:rFonts w:ascii="Times New Roman" w:eastAsia="Times New Roman" w:hAnsi="Times New Roman" w:cs="Times New Roman"/>
                <w:color w:val="000000"/>
                <w:sz w:val="28"/>
                <w:lang w:eastAsia="ru-RU"/>
              </w:rPr>
            </w:pPr>
            <w:r w:rsidRPr="0086633B">
              <w:rPr>
                <w:rFonts w:ascii="Times New Roman" w:eastAsia="Times New Roman" w:hAnsi="Times New Roman" w:cs="Times New Roman"/>
                <w:color w:val="000000"/>
                <w:sz w:val="28"/>
                <w:lang w:eastAsia="ru-RU"/>
              </w:rPr>
              <w:t>4</w:t>
            </w:r>
          </w:p>
        </w:tc>
        <w:tc>
          <w:tcPr>
            <w:tcW w:w="7357" w:type="dxa"/>
            <w:tcBorders>
              <w:left w:val="none" w:sz="0" w:space="0" w:color="auto"/>
            </w:tcBorders>
            <w:noWrap/>
            <w:hideMark/>
          </w:tcPr>
          <w:p w:rsidR="0086633B" w:rsidRPr="0086633B" w:rsidRDefault="0086633B" w:rsidP="002B151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lang w:eastAsia="ru-RU"/>
              </w:rPr>
            </w:pPr>
            <w:r w:rsidRPr="0086633B">
              <w:rPr>
                <w:rFonts w:ascii="Times New Roman" w:eastAsia="Times New Roman" w:hAnsi="Times New Roman" w:cs="Times New Roman"/>
                <w:color w:val="000000"/>
                <w:sz w:val="28"/>
                <w:lang w:eastAsia="ru-RU"/>
              </w:rPr>
              <w:t>7480,703391</w:t>
            </w:r>
          </w:p>
        </w:tc>
      </w:tr>
      <w:tr w:rsidR="002B1515" w:rsidRPr="0086633B" w:rsidTr="002B1515">
        <w:trPr>
          <w:cnfStyle w:val="000000010000" w:firstRow="0" w:lastRow="0" w:firstColumn="0" w:lastColumn="0" w:oddVBand="0" w:evenVBand="0" w:oddHBand="0" w:evenHBand="1" w:firstRowFirstColumn="0" w:firstRowLastColumn="0" w:lastRowFirstColumn="0" w:lastRowLastColumn="0"/>
          <w:trHeight w:val="310"/>
          <w:jc w:val="center"/>
        </w:trPr>
        <w:tc>
          <w:tcPr>
            <w:cnfStyle w:val="000010000000" w:firstRow="0" w:lastRow="0" w:firstColumn="0" w:lastColumn="0" w:oddVBand="1" w:evenVBand="0" w:oddHBand="0" w:evenHBand="0" w:firstRowFirstColumn="0" w:firstRowLastColumn="0" w:lastRowFirstColumn="0" w:lastRowLastColumn="0"/>
            <w:tcW w:w="1296" w:type="dxa"/>
            <w:tcBorders>
              <w:right w:val="none" w:sz="0" w:space="0" w:color="auto"/>
            </w:tcBorders>
            <w:shd w:val="clear" w:color="auto" w:fill="auto"/>
            <w:noWrap/>
            <w:hideMark/>
          </w:tcPr>
          <w:p w:rsidR="0086633B" w:rsidRPr="0086633B" w:rsidRDefault="0086633B" w:rsidP="002B1515">
            <w:pPr>
              <w:jc w:val="right"/>
              <w:rPr>
                <w:rFonts w:ascii="Times New Roman" w:eastAsia="Times New Roman" w:hAnsi="Times New Roman" w:cs="Times New Roman"/>
                <w:color w:val="000000"/>
                <w:sz w:val="28"/>
                <w:lang w:eastAsia="ru-RU"/>
              </w:rPr>
            </w:pPr>
            <w:r w:rsidRPr="0086633B">
              <w:rPr>
                <w:rFonts w:ascii="Times New Roman" w:eastAsia="Times New Roman" w:hAnsi="Times New Roman" w:cs="Times New Roman"/>
                <w:color w:val="000000"/>
                <w:sz w:val="28"/>
                <w:lang w:eastAsia="ru-RU"/>
              </w:rPr>
              <w:t>5</w:t>
            </w:r>
          </w:p>
        </w:tc>
        <w:tc>
          <w:tcPr>
            <w:tcW w:w="7357" w:type="dxa"/>
            <w:tcBorders>
              <w:left w:val="none" w:sz="0" w:space="0" w:color="auto"/>
            </w:tcBorders>
            <w:noWrap/>
            <w:hideMark/>
          </w:tcPr>
          <w:p w:rsidR="0086633B" w:rsidRPr="0086633B" w:rsidRDefault="0086633B" w:rsidP="002B151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lang w:eastAsia="ru-RU"/>
              </w:rPr>
            </w:pPr>
            <w:r w:rsidRPr="0086633B">
              <w:rPr>
                <w:rFonts w:ascii="Times New Roman" w:eastAsia="Times New Roman" w:hAnsi="Times New Roman" w:cs="Times New Roman"/>
                <w:color w:val="000000"/>
                <w:sz w:val="28"/>
                <w:lang w:eastAsia="ru-RU"/>
              </w:rPr>
              <w:t>9619,683107</w:t>
            </w:r>
          </w:p>
        </w:tc>
      </w:tr>
      <w:tr w:rsidR="002B1515" w:rsidRPr="0086633B" w:rsidTr="002B1515">
        <w:trPr>
          <w:cnfStyle w:val="000000100000" w:firstRow="0" w:lastRow="0" w:firstColumn="0" w:lastColumn="0" w:oddVBand="0" w:evenVBand="0" w:oddHBand="1" w:evenHBand="0" w:firstRowFirstColumn="0" w:firstRowLastColumn="0" w:lastRowFirstColumn="0" w:lastRowLastColumn="0"/>
          <w:trHeight w:val="310"/>
          <w:jc w:val="center"/>
        </w:trPr>
        <w:tc>
          <w:tcPr>
            <w:cnfStyle w:val="000010000000" w:firstRow="0" w:lastRow="0" w:firstColumn="0" w:lastColumn="0" w:oddVBand="1" w:evenVBand="0" w:oddHBand="0" w:evenHBand="0" w:firstRowFirstColumn="0" w:firstRowLastColumn="0" w:lastRowFirstColumn="0" w:lastRowLastColumn="0"/>
            <w:tcW w:w="1296" w:type="dxa"/>
            <w:tcBorders>
              <w:right w:val="none" w:sz="0" w:space="0" w:color="auto"/>
            </w:tcBorders>
            <w:noWrap/>
            <w:hideMark/>
          </w:tcPr>
          <w:p w:rsidR="0086633B" w:rsidRPr="0086633B" w:rsidRDefault="0086633B" w:rsidP="002B1515">
            <w:pPr>
              <w:jc w:val="right"/>
              <w:rPr>
                <w:rFonts w:ascii="Times New Roman" w:eastAsia="Times New Roman" w:hAnsi="Times New Roman" w:cs="Times New Roman"/>
                <w:color w:val="000000"/>
                <w:sz w:val="28"/>
                <w:lang w:eastAsia="ru-RU"/>
              </w:rPr>
            </w:pPr>
            <w:r w:rsidRPr="0086633B">
              <w:rPr>
                <w:rFonts w:ascii="Times New Roman" w:eastAsia="Times New Roman" w:hAnsi="Times New Roman" w:cs="Times New Roman"/>
                <w:color w:val="000000"/>
                <w:sz w:val="28"/>
                <w:lang w:eastAsia="ru-RU"/>
              </w:rPr>
              <w:t>6</w:t>
            </w:r>
          </w:p>
        </w:tc>
        <w:tc>
          <w:tcPr>
            <w:tcW w:w="7357" w:type="dxa"/>
            <w:tcBorders>
              <w:left w:val="none" w:sz="0" w:space="0" w:color="auto"/>
            </w:tcBorders>
            <w:noWrap/>
            <w:hideMark/>
          </w:tcPr>
          <w:p w:rsidR="0086633B" w:rsidRPr="0086633B" w:rsidRDefault="0086633B" w:rsidP="002B151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lang w:eastAsia="ru-RU"/>
              </w:rPr>
            </w:pPr>
            <w:r w:rsidRPr="0086633B">
              <w:rPr>
                <w:rFonts w:ascii="Times New Roman" w:eastAsia="Times New Roman" w:hAnsi="Times New Roman" w:cs="Times New Roman"/>
                <w:color w:val="000000"/>
                <w:sz w:val="28"/>
                <w:lang w:eastAsia="ru-RU"/>
              </w:rPr>
              <w:t>8375,869501</w:t>
            </w:r>
          </w:p>
        </w:tc>
      </w:tr>
      <w:tr w:rsidR="002B1515" w:rsidRPr="0086633B" w:rsidTr="002B1515">
        <w:trPr>
          <w:cnfStyle w:val="000000010000" w:firstRow="0" w:lastRow="0" w:firstColumn="0" w:lastColumn="0" w:oddVBand="0" w:evenVBand="0" w:oddHBand="0" w:evenHBand="1" w:firstRowFirstColumn="0" w:firstRowLastColumn="0" w:lastRowFirstColumn="0" w:lastRowLastColumn="0"/>
          <w:trHeight w:val="310"/>
          <w:jc w:val="center"/>
        </w:trPr>
        <w:tc>
          <w:tcPr>
            <w:cnfStyle w:val="000010000000" w:firstRow="0" w:lastRow="0" w:firstColumn="0" w:lastColumn="0" w:oddVBand="1" w:evenVBand="0" w:oddHBand="0" w:evenHBand="0" w:firstRowFirstColumn="0" w:firstRowLastColumn="0" w:lastRowFirstColumn="0" w:lastRowLastColumn="0"/>
            <w:tcW w:w="1296" w:type="dxa"/>
            <w:tcBorders>
              <w:right w:val="none" w:sz="0" w:space="0" w:color="auto"/>
            </w:tcBorders>
            <w:shd w:val="clear" w:color="auto" w:fill="auto"/>
            <w:noWrap/>
            <w:hideMark/>
          </w:tcPr>
          <w:p w:rsidR="0086633B" w:rsidRPr="0086633B" w:rsidRDefault="0086633B" w:rsidP="002B1515">
            <w:pPr>
              <w:jc w:val="right"/>
              <w:rPr>
                <w:rFonts w:ascii="Times New Roman" w:eastAsia="Times New Roman" w:hAnsi="Times New Roman" w:cs="Times New Roman"/>
                <w:color w:val="000000"/>
                <w:sz w:val="28"/>
                <w:lang w:eastAsia="ru-RU"/>
              </w:rPr>
            </w:pPr>
            <w:r w:rsidRPr="0086633B">
              <w:rPr>
                <w:rFonts w:ascii="Times New Roman" w:eastAsia="Times New Roman" w:hAnsi="Times New Roman" w:cs="Times New Roman"/>
                <w:color w:val="000000"/>
                <w:sz w:val="28"/>
                <w:lang w:eastAsia="ru-RU"/>
              </w:rPr>
              <w:t>7</w:t>
            </w:r>
          </w:p>
        </w:tc>
        <w:tc>
          <w:tcPr>
            <w:tcW w:w="7357" w:type="dxa"/>
            <w:tcBorders>
              <w:left w:val="none" w:sz="0" w:space="0" w:color="auto"/>
            </w:tcBorders>
            <w:noWrap/>
            <w:hideMark/>
          </w:tcPr>
          <w:p w:rsidR="0086633B" w:rsidRPr="0086633B" w:rsidRDefault="0086633B" w:rsidP="002B151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lang w:eastAsia="ru-RU"/>
              </w:rPr>
            </w:pPr>
            <w:r w:rsidRPr="0086633B">
              <w:rPr>
                <w:rFonts w:ascii="Times New Roman" w:eastAsia="Times New Roman" w:hAnsi="Times New Roman" w:cs="Times New Roman"/>
                <w:color w:val="000000"/>
                <w:sz w:val="28"/>
                <w:lang w:eastAsia="ru-RU"/>
              </w:rPr>
              <w:t>10883,21289</w:t>
            </w:r>
          </w:p>
        </w:tc>
      </w:tr>
      <w:tr w:rsidR="002B1515" w:rsidRPr="0086633B" w:rsidTr="002B1515">
        <w:trPr>
          <w:cnfStyle w:val="000000100000" w:firstRow="0" w:lastRow="0" w:firstColumn="0" w:lastColumn="0" w:oddVBand="0" w:evenVBand="0" w:oddHBand="1" w:evenHBand="0" w:firstRowFirstColumn="0" w:firstRowLastColumn="0" w:lastRowFirstColumn="0" w:lastRowLastColumn="0"/>
          <w:trHeight w:val="310"/>
          <w:jc w:val="center"/>
        </w:trPr>
        <w:tc>
          <w:tcPr>
            <w:cnfStyle w:val="000010000000" w:firstRow="0" w:lastRow="0" w:firstColumn="0" w:lastColumn="0" w:oddVBand="1" w:evenVBand="0" w:oddHBand="0" w:evenHBand="0" w:firstRowFirstColumn="0" w:firstRowLastColumn="0" w:lastRowFirstColumn="0" w:lastRowLastColumn="0"/>
            <w:tcW w:w="1296" w:type="dxa"/>
            <w:tcBorders>
              <w:right w:val="none" w:sz="0" w:space="0" w:color="auto"/>
            </w:tcBorders>
            <w:noWrap/>
            <w:hideMark/>
          </w:tcPr>
          <w:p w:rsidR="0086633B" w:rsidRPr="0086633B" w:rsidRDefault="0086633B" w:rsidP="002B1515">
            <w:pPr>
              <w:jc w:val="right"/>
              <w:rPr>
                <w:rFonts w:ascii="Times New Roman" w:eastAsia="Times New Roman" w:hAnsi="Times New Roman" w:cs="Times New Roman"/>
                <w:color w:val="000000"/>
                <w:sz w:val="28"/>
                <w:lang w:eastAsia="ru-RU"/>
              </w:rPr>
            </w:pPr>
            <w:r w:rsidRPr="0086633B">
              <w:rPr>
                <w:rFonts w:ascii="Times New Roman" w:eastAsia="Times New Roman" w:hAnsi="Times New Roman" w:cs="Times New Roman"/>
                <w:color w:val="000000"/>
                <w:sz w:val="28"/>
                <w:lang w:eastAsia="ru-RU"/>
              </w:rPr>
              <w:t>8</w:t>
            </w:r>
          </w:p>
        </w:tc>
        <w:tc>
          <w:tcPr>
            <w:tcW w:w="7357" w:type="dxa"/>
            <w:tcBorders>
              <w:left w:val="none" w:sz="0" w:space="0" w:color="auto"/>
            </w:tcBorders>
            <w:noWrap/>
            <w:hideMark/>
          </w:tcPr>
          <w:p w:rsidR="0086633B" w:rsidRPr="0086633B" w:rsidRDefault="0086633B" w:rsidP="002B151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lang w:eastAsia="ru-RU"/>
              </w:rPr>
            </w:pPr>
            <w:r w:rsidRPr="0086633B">
              <w:rPr>
                <w:rFonts w:ascii="Times New Roman" w:eastAsia="Times New Roman" w:hAnsi="Times New Roman" w:cs="Times New Roman"/>
                <w:color w:val="000000"/>
                <w:sz w:val="28"/>
                <w:lang w:eastAsia="ru-RU"/>
              </w:rPr>
              <w:t>6828,571737</w:t>
            </w:r>
          </w:p>
        </w:tc>
      </w:tr>
      <w:tr w:rsidR="002B1515" w:rsidRPr="0086633B" w:rsidTr="002B1515">
        <w:trPr>
          <w:cnfStyle w:val="000000010000" w:firstRow="0" w:lastRow="0" w:firstColumn="0" w:lastColumn="0" w:oddVBand="0" w:evenVBand="0" w:oddHBand="0" w:evenHBand="1" w:firstRowFirstColumn="0" w:firstRowLastColumn="0" w:lastRowFirstColumn="0" w:lastRowLastColumn="0"/>
          <w:trHeight w:val="310"/>
          <w:jc w:val="center"/>
        </w:trPr>
        <w:tc>
          <w:tcPr>
            <w:cnfStyle w:val="000010000000" w:firstRow="0" w:lastRow="0" w:firstColumn="0" w:lastColumn="0" w:oddVBand="1" w:evenVBand="0" w:oddHBand="0" w:evenHBand="0" w:firstRowFirstColumn="0" w:firstRowLastColumn="0" w:lastRowFirstColumn="0" w:lastRowLastColumn="0"/>
            <w:tcW w:w="1296" w:type="dxa"/>
            <w:tcBorders>
              <w:right w:val="none" w:sz="0" w:space="0" w:color="auto"/>
            </w:tcBorders>
            <w:shd w:val="clear" w:color="auto" w:fill="auto"/>
            <w:noWrap/>
            <w:hideMark/>
          </w:tcPr>
          <w:p w:rsidR="0086633B" w:rsidRPr="0086633B" w:rsidRDefault="0086633B" w:rsidP="002B1515">
            <w:pPr>
              <w:jc w:val="right"/>
              <w:rPr>
                <w:rFonts w:ascii="Times New Roman" w:eastAsia="Times New Roman" w:hAnsi="Times New Roman" w:cs="Times New Roman"/>
                <w:color w:val="000000"/>
                <w:sz w:val="28"/>
                <w:lang w:eastAsia="ru-RU"/>
              </w:rPr>
            </w:pPr>
            <w:r w:rsidRPr="0086633B">
              <w:rPr>
                <w:rFonts w:ascii="Times New Roman" w:eastAsia="Times New Roman" w:hAnsi="Times New Roman" w:cs="Times New Roman"/>
                <w:color w:val="000000"/>
                <w:sz w:val="28"/>
                <w:lang w:eastAsia="ru-RU"/>
              </w:rPr>
              <w:t>9</w:t>
            </w:r>
          </w:p>
        </w:tc>
        <w:tc>
          <w:tcPr>
            <w:tcW w:w="7357" w:type="dxa"/>
            <w:tcBorders>
              <w:left w:val="none" w:sz="0" w:space="0" w:color="auto"/>
            </w:tcBorders>
            <w:noWrap/>
            <w:hideMark/>
          </w:tcPr>
          <w:p w:rsidR="0086633B" w:rsidRPr="0086633B" w:rsidRDefault="0086633B" w:rsidP="002B151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lang w:eastAsia="ru-RU"/>
              </w:rPr>
            </w:pPr>
            <w:r w:rsidRPr="0086633B">
              <w:rPr>
                <w:rFonts w:ascii="Times New Roman" w:eastAsia="Times New Roman" w:hAnsi="Times New Roman" w:cs="Times New Roman"/>
                <w:color w:val="000000"/>
                <w:sz w:val="28"/>
                <w:lang w:eastAsia="ru-RU"/>
              </w:rPr>
              <w:t>9219,061519</w:t>
            </w:r>
          </w:p>
        </w:tc>
      </w:tr>
      <w:tr w:rsidR="002B1515" w:rsidRPr="0086633B" w:rsidTr="002B1515">
        <w:trPr>
          <w:cnfStyle w:val="000000100000" w:firstRow="0" w:lastRow="0" w:firstColumn="0" w:lastColumn="0" w:oddVBand="0" w:evenVBand="0" w:oddHBand="1" w:evenHBand="0" w:firstRowFirstColumn="0" w:firstRowLastColumn="0" w:lastRowFirstColumn="0" w:lastRowLastColumn="0"/>
          <w:trHeight w:val="324"/>
          <w:jc w:val="center"/>
        </w:trPr>
        <w:tc>
          <w:tcPr>
            <w:cnfStyle w:val="000010000000" w:firstRow="0" w:lastRow="0" w:firstColumn="0" w:lastColumn="0" w:oddVBand="1" w:evenVBand="0" w:oddHBand="0" w:evenHBand="0" w:firstRowFirstColumn="0" w:firstRowLastColumn="0" w:lastRowFirstColumn="0" w:lastRowLastColumn="0"/>
            <w:tcW w:w="1296" w:type="dxa"/>
            <w:tcBorders>
              <w:right w:val="none" w:sz="0" w:space="0" w:color="auto"/>
            </w:tcBorders>
            <w:noWrap/>
            <w:hideMark/>
          </w:tcPr>
          <w:p w:rsidR="0086633B" w:rsidRPr="0086633B" w:rsidRDefault="0086633B" w:rsidP="002B1515">
            <w:pPr>
              <w:jc w:val="right"/>
              <w:rPr>
                <w:rFonts w:ascii="Times New Roman" w:eastAsia="Times New Roman" w:hAnsi="Times New Roman" w:cs="Times New Roman"/>
                <w:color w:val="000000"/>
                <w:sz w:val="28"/>
                <w:lang w:eastAsia="ru-RU"/>
              </w:rPr>
            </w:pPr>
            <w:r w:rsidRPr="0086633B">
              <w:rPr>
                <w:rFonts w:ascii="Times New Roman" w:eastAsia="Times New Roman" w:hAnsi="Times New Roman" w:cs="Times New Roman"/>
                <w:color w:val="000000"/>
                <w:sz w:val="28"/>
                <w:lang w:eastAsia="ru-RU"/>
              </w:rPr>
              <w:t>10</w:t>
            </w:r>
          </w:p>
        </w:tc>
        <w:tc>
          <w:tcPr>
            <w:tcW w:w="7357" w:type="dxa"/>
            <w:tcBorders>
              <w:left w:val="none" w:sz="0" w:space="0" w:color="auto"/>
            </w:tcBorders>
            <w:noWrap/>
            <w:hideMark/>
          </w:tcPr>
          <w:p w:rsidR="0086633B" w:rsidRPr="0086633B" w:rsidRDefault="0086633B" w:rsidP="002B151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lang w:eastAsia="ru-RU"/>
              </w:rPr>
            </w:pPr>
            <w:r w:rsidRPr="0086633B">
              <w:rPr>
                <w:rFonts w:ascii="Times New Roman" w:eastAsia="Times New Roman" w:hAnsi="Times New Roman" w:cs="Times New Roman"/>
                <w:color w:val="000000"/>
                <w:sz w:val="28"/>
                <w:lang w:eastAsia="ru-RU"/>
              </w:rPr>
              <w:t>11542,49867</w:t>
            </w:r>
          </w:p>
        </w:tc>
      </w:tr>
      <w:tr w:rsidR="002B1515" w:rsidRPr="0086633B" w:rsidTr="002B1515">
        <w:trPr>
          <w:cnfStyle w:val="000000010000" w:firstRow="0" w:lastRow="0" w:firstColumn="0" w:lastColumn="0" w:oddVBand="0" w:evenVBand="0" w:oddHBand="0" w:evenHBand="1" w:firstRowFirstColumn="0" w:firstRowLastColumn="0" w:lastRowFirstColumn="0" w:lastRowLastColumn="0"/>
          <w:trHeight w:val="310"/>
          <w:jc w:val="center"/>
        </w:trPr>
        <w:tc>
          <w:tcPr>
            <w:cnfStyle w:val="000010000000" w:firstRow="0" w:lastRow="0" w:firstColumn="0" w:lastColumn="0" w:oddVBand="1" w:evenVBand="0" w:oddHBand="0" w:evenHBand="0" w:firstRowFirstColumn="0" w:firstRowLastColumn="0" w:lastRowFirstColumn="0" w:lastRowLastColumn="0"/>
            <w:tcW w:w="1296" w:type="dxa"/>
            <w:tcBorders>
              <w:right w:val="none" w:sz="0" w:space="0" w:color="auto"/>
            </w:tcBorders>
            <w:shd w:val="clear" w:color="auto" w:fill="auto"/>
            <w:noWrap/>
            <w:hideMark/>
          </w:tcPr>
          <w:p w:rsidR="0086633B" w:rsidRPr="0086633B" w:rsidRDefault="0086633B" w:rsidP="002B1515">
            <w:pPr>
              <w:jc w:val="right"/>
              <w:rPr>
                <w:rFonts w:ascii="Times New Roman" w:eastAsia="Times New Roman" w:hAnsi="Times New Roman" w:cs="Times New Roman"/>
                <w:color w:val="000000"/>
                <w:sz w:val="28"/>
                <w:lang w:eastAsia="ru-RU"/>
              </w:rPr>
            </w:pPr>
            <w:r w:rsidRPr="0086633B">
              <w:rPr>
                <w:rFonts w:ascii="Times New Roman" w:eastAsia="Times New Roman" w:hAnsi="Times New Roman" w:cs="Times New Roman"/>
                <w:color w:val="000000"/>
                <w:sz w:val="28"/>
                <w:lang w:eastAsia="ru-RU"/>
              </w:rPr>
              <w:t>11</w:t>
            </w:r>
          </w:p>
        </w:tc>
        <w:tc>
          <w:tcPr>
            <w:tcW w:w="7357" w:type="dxa"/>
            <w:tcBorders>
              <w:left w:val="none" w:sz="0" w:space="0" w:color="auto"/>
            </w:tcBorders>
            <w:noWrap/>
            <w:hideMark/>
          </w:tcPr>
          <w:p w:rsidR="0086633B" w:rsidRPr="0086633B" w:rsidRDefault="0086633B" w:rsidP="002B151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lang w:eastAsia="ru-RU"/>
              </w:rPr>
            </w:pPr>
            <w:r w:rsidRPr="0086633B">
              <w:rPr>
                <w:rFonts w:ascii="Times New Roman" w:eastAsia="Times New Roman" w:hAnsi="Times New Roman" w:cs="Times New Roman"/>
                <w:color w:val="000000"/>
                <w:sz w:val="28"/>
                <w:lang w:eastAsia="ru-RU"/>
              </w:rPr>
              <w:t>12279,38866</w:t>
            </w:r>
          </w:p>
        </w:tc>
      </w:tr>
      <w:tr w:rsidR="002B1515" w:rsidRPr="0086633B" w:rsidTr="002B1515">
        <w:trPr>
          <w:cnfStyle w:val="000000100000" w:firstRow="0" w:lastRow="0" w:firstColumn="0" w:lastColumn="0" w:oddVBand="0" w:evenVBand="0" w:oddHBand="1" w:evenHBand="0" w:firstRowFirstColumn="0" w:firstRowLastColumn="0" w:lastRowFirstColumn="0" w:lastRowLastColumn="0"/>
          <w:trHeight w:val="310"/>
          <w:jc w:val="center"/>
        </w:trPr>
        <w:tc>
          <w:tcPr>
            <w:cnfStyle w:val="000010000000" w:firstRow="0" w:lastRow="0" w:firstColumn="0" w:lastColumn="0" w:oddVBand="1" w:evenVBand="0" w:oddHBand="0" w:evenHBand="0" w:firstRowFirstColumn="0" w:firstRowLastColumn="0" w:lastRowFirstColumn="0" w:lastRowLastColumn="0"/>
            <w:tcW w:w="1296" w:type="dxa"/>
            <w:tcBorders>
              <w:right w:val="none" w:sz="0" w:space="0" w:color="auto"/>
            </w:tcBorders>
            <w:noWrap/>
            <w:hideMark/>
          </w:tcPr>
          <w:p w:rsidR="0086633B" w:rsidRPr="0086633B" w:rsidRDefault="0086633B" w:rsidP="002B1515">
            <w:pPr>
              <w:jc w:val="right"/>
              <w:rPr>
                <w:rFonts w:ascii="Times New Roman" w:eastAsia="Times New Roman" w:hAnsi="Times New Roman" w:cs="Times New Roman"/>
                <w:color w:val="000000"/>
                <w:sz w:val="28"/>
                <w:lang w:eastAsia="ru-RU"/>
              </w:rPr>
            </w:pPr>
            <w:r w:rsidRPr="002B1515">
              <w:rPr>
                <w:rFonts w:ascii="Times New Roman" w:eastAsia="Times New Roman" w:hAnsi="Times New Roman" w:cs="Times New Roman"/>
                <w:color w:val="000000"/>
                <w:sz w:val="28"/>
                <w:lang w:eastAsia="ru-RU"/>
              </w:rPr>
              <w:t>…</w:t>
            </w:r>
          </w:p>
        </w:tc>
        <w:tc>
          <w:tcPr>
            <w:tcW w:w="7357" w:type="dxa"/>
            <w:tcBorders>
              <w:left w:val="none" w:sz="0" w:space="0" w:color="auto"/>
            </w:tcBorders>
            <w:noWrap/>
            <w:hideMark/>
          </w:tcPr>
          <w:p w:rsidR="0086633B" w:rsidRPr="0086633B" w:rsidRDefault="0086633B" w:rsidP="002B151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lang w:eastAsia="ru-RU"/>
              </w:rPr>
            </w:pPr>
            <w:r w:rsidRPr="002B1515">
              <w:rPr>
                <w:rFonts w:ascii="Times New Roman" w:eastAsia="Times New Roman" w:hAnsi="Times New Roman" w:cs="Times New Roman"/>
                <w:color w:val="000000"/>
                <w:sz w:val="28"/>
                <w:lang w:eastAsia="ru-RU"/>
              </w:rPr>
              <w:t>…</w:t>
            </w:r>
          </w:p>
        </w:tc>
      </w:tr>
    </w:tbl>
    <w:p w:rsidR="007C3C64" w:rsidRDefault="007C3C64" w:rsidP="007C3C64">
      <w:pPr>
        <w:rPr>
          <w:rFonts w:ascii="Times New Roman" w:hAnsi="Times New Roman" w:cs="Times New Roman"/>
          <w:sz w:val="28"/>
          <w:szCs w:val="28"/>
        </w:rPr>
      </w:pPr>
    </w:p>
    <w:p w:rsidR="002B1515" w:rsidRDefault="002B1515" w:rsidP="002B1515">
      <w:pPr>
        <w:keepNext/>
        <w:jc w:val="center"/>
      </w:pPr>
      <w:r>
        <w:rPr>
          <w:noProof/>
          <w:lang w:eastAsia="ru-RU"/>
        </w:rPr>
        <w:drawing>
          <wp:inline distT="0" distB="0" distL="0" distR="0" wp14:anchorId="3DB31BF6" wp14:editId="1B449186">
            <wp:extent cx="5445457" cy="2374710"/>
            <wp:effectExtent l="0" t="0" r="22225" b="260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1515" w:rsidRPr="000B5B47" w:rsidRDefault="000B5B47" w:rsidP="00987B3A">
      <w:pPr>
        <w:pStyle w:val="ad"/>
        <w:spacing w:line="360" w:lineRule="auto"/>
        <w:contextualSpacing/>
        <w:jc w:val="center"/>
        <w:rPr>
          <w:rFonts w:ascii="Times New Roman" w:hAnsi="Times New Roman" w:cs="Times New Roman"/>
          <w:b w:val="0"/>
          <w:color w:val="auto"/>
          <w:sz w:val="24"/>
          <w:szCs w:val="24"/>
        </w:rPr>
      </w:pPr>
      <w:r w:rsidRPr="000B5B47">
        <w:rPr>
          <w:rFonts w:ascii="Times New Roman" w:hAnsi="Times New Roman" w:cs="Times New Roman"/>
          <w:b w:val="0"/>
          <w:color w:val="auto"/>
          <w:sz w:val="24"/>
          <w:szCs w:val="24"/>
        </w:rPr>
        <w:t>Рис.</w:t>
      </w:r>
      <w:r w:rsidR="002B1515" w:rsidRPr="000B5B47">
        <w:rPr>
          <w:rFonts w:ascii="Times New Roman" w:hAnsi="Times New Roman" w:cs="Times New Roman"/>
          <w:b w:val="0"/>
          <w:color w:val="auto"/>
          <w:sz w:val="24"/>
          <w:szCs w:val="24"/>
        </w:rPr>
        <w:t xml:space="preserve"> </w:t>
      </w:r>
      <w:r w:rsidR="002B1515" w:rsidRPr="000B5B47">
        <w:rPr>
          <w:rFonts w:ascii="Times New Roman" w:hAnsi="Times New Roman" w:cs="Times New Roman"/>
          <w:b w:val="0"/>
          <w:color w:val="auto"/>
          <w:sz w:val="24"/>
          <w:szCs w:val="24"/>
        </w:rPr>
        <w:fldChar w:fldCharType="begin"/>
      </w:r>
      <w:r w:rsidR="002B1515" w:rsidRPr="000B5B47">
        <w:rPr>
          <w:rFonts w:ascii="Times New Roman" w:hAnsi="Times New Roman" w:cs="Times New Roman"/>
          <w:b w:val="0"/>
          <w:color w:val="auto"/>
          <w:sz w:val="24"/>
          <w:szCs w:val="24"/>
        </w:rPr>
        <w:instrText xml:space="preserve"> SEQ Рисунок \* ARABIC </w:instrText>
      </w:r>
      <w:r w:rsidR="002B1515" w:rsidRPr="000B5B47">
        <w:rPr>
          <w:rFonts w:ascii="Times New Roman" w:hAnsi="Times New Roman" w:cs="Times New Roman"/>
          <w:b w:val="0"/>
          <w:color w:val="auto"/>
          <w:sz w:val="24"/>
          <w:szCs w:val="24"/>
        </w:rPr>
        <w:fldChar w:fldCharType="separate"/>
      </w:r>
      <w:r w:rsidR="00C42209">
        <w:rPr>
          <w:rFonts w:ascii="Times New Roman" w:hAnsi="Times New Roman" w:cs="Times New Roman"/>
          <w:b w:val="0"/>
          <w:noProof/>
          <w:color w:val="auto"/>
          <w:sz w:val="24"/>
          <w:szCs w:val="24"/>
        </w:rPr>
        <w:t>4</w:t>
      </w:r>
      <w:r w:rsidR="002B1515" w:rsidRPr="000B5B47">
        <w:rPr>
          <w:rFonts w:ascii="Times New Roman" w:hAnsi="Times New Roman" w:cs="Times New Roman"/>
          <w:b w:val="0"/>
          <w:color w:val="auto"/>
          <w:sz w:val="24"/>
          <w:szCs w:val="24"/>
        </w:rPr>
        <w:fldChar w:fldCharType="end"/>
      </w:r>
      <w:r w:rsidR="002B1515" w:rsidRPr="000B5B47">
        <w:rPr>
          <w:rFonts w:ascii="Times New Roman" w:hAnsi="Times New Roman" w:cs="Times New Roman"/>
          <w:b w:val="0"/>
          <w:color w:val="auto"/>
          <w:sz w:val="24"/>
          <w:szCs w:val="24"/>
        </w:rPr>
        <w:t xml:space="preserve">. Распределение 500 имитаций </w:t>
      </w:r>
      <w:r w:rsidR="002B1515" w:rsidRPr="000B5B47">
        <w:rPr>
          <w:rFonts w:ascii="Times New Roman" w:hAnsi="Times New Roman" w:cs="Times New Roman"/>
          <w:b w:val="0"/>
          <w:color w:val="auto"/>
          <w:sz w:val="24"/>
          <w:szCs w:val="24"/>
          <w:lang w:val="en-US"/>
        </w:rPr>
        <w:t>NPV</w:t>
      </w:r>
      <w:r w:rsidR="002B1515" w:rsidRPr="000B5B47">
        <w:rPr>
          <w:rFonts w:ascii="Times New Roman" w:hAnsi="Times New Roman" w:cs="Times New Roman"/>
          <w:b w:val="0"/>
          <w:color w:val="auto"/>
          <w:sz w:val="24"/>
          <w:szCs w:val="24"/>
        </w:rPr>
        <w:t xml:space="preserve"> (млн. </w:t>
      </w:r>
      <w:proofErr w:type="spellStart"/>
      <w:r w:rsidR="002B1515" w:rsidRPr="000B5B47">
        <w:rPr>
          <w:rFonts w:ascii="Times New Roman" w:hAnsi="Times New Roman" w:cs="Times New Roman"/>
          <w:b w:val="0"/>
          <w:color w:val="auto"/>
          <w:sz w:val="24"/>
          <w:szCs w:val="24"/>
        </w:rPr>
        <w:t>руб</w:t>
      </w:r>
      <w:proofErr w:type="spellEnd"/>
      <w:r w:rsidR="002B1515" w:rsidRPr="000B5B47">
        <w:rPr>
          <w:rFonts w:ascii="Times New Roman" w:hAnsi="Times New Roman" w:cs="Times New Roman"/>
          <w:b w:val="0"/>
          <w:color w:val="auto"/>
          <w:sz w:val="24"/>
          <w:szCs w:val="24"/>
        </w:rPr>
        <w:t>)</w:t>
      </w:r>
    </w:p>
    <w:p w:rsidR="002B1515" w:rsidRDefault="002B1515" w:rsidP="000762FA">
      <w:pPr>
        <w:spacing w:line="360" w:lineRule="auto"/>
        <w:ind w:firstLine="709"/>
        <w:contextualSpacing/>
        <w:jc w:val="both"/>
        <w:rPr>
          <w:rFonts w:ascii="Times New Roman" w:hAnsi="Times New Roman" w:cs="Times New Roman"/>
          <w:sz w:val="28"/>
          <w:szCs w:val="28"/>
        </w:rPr>
      </w:pPr>
      <w:r w:rsidRPr="002B1515">
        <w:rPr>
          <w:rFonts w:ascii="Times New Roman" w:hAnsi="Times New Roman" w:cs="Times New Roman"/>
          <w:sz w:val="28"/>
          <w:szCs w:val="28"/>
        </w:rPr>
        <w:t>Результаты последней имитации отобр</w:t>
      </w:r>
      <w:r w:rsidR="000762FA">
        <w:rPr>
          <w:rFonts w:ascii="Times New Roman" w:hAnsi="Times New Roman" w:cs="Times New Roman"/>
          <w:sz w:val="28"/>
          <w:szCs w:val="28"/>
        </w:rPr>
        <w:t>ажены выше в Таблице 5 и Рис.</w:t>
      </w:r>
      <w:r w:rsidRPr="002B1515">
        <w:rPr>
          <w:rFonts w:ascii="Times New Roman" w:hAnsi="Times New Roman" w:cs="Times New Roman"/>
          <w:sz w:val="28"/>
          <w:szCs w:val="28"/>
        </w:rPr>
        <w:t xml:space="preserve">4. Как видно из диаграммы, при увеличении количества значений чистого дисконтированного потока, его распределение все больше стремится к нормальному закону. </w:t>
      </w:r>
    </w:p>
    <w:p w:rsidR="00690FF6" w:rsidRPr="00E00C30" w:rsidRDefault="00690FF6" w:rsidP="00076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выходных данных от имитационного моделирования проведем экономико-статистический анализ. Для этого воспользуемся стандартными возможностями </w:t>
      </w:r>
      <w:r>
        <w:rPr>
          <w:rFonts w:ascii="Times New Roman" w:hAnsi="Times New Roman" w:cs="Times New Roman"/>
          <w:sz w:val="28"/>
          <w:szCs w:val="28"/>
          <w:lang w:val="en-US"/>
        </w:rPr>
        <w:t>MS</w:t>
      </w:r>
      <w:r w:rsidRPr="00E00C30">
        <w:rPr>
          <w:rFonts w:ascii="Times New Roman" w:hAnsi="Times New Roman" w:cs="Times New Roman"/>
          <w:sz w:val="28"/>
          <w:szCs w:val="28"/>
        </w:rPr>
        <w:t xml:space="preserve"> </w:t>
      </w:r>
      <w:r>
        <w:rPr>
          <w:rFonts w:ascii="Times New Roman" w:hAnsi="Times New Roman" w:cs="Times New Roman"/>
          <w:sz w:val="28"/>
          <w:szCs w:val="28"/>
          <w:lang w:val="en-US"/>
        </w:rPr>
        <w:t>Excel</w:t>
      </w:r>
      <w:r w:rsidRPr="00E00C30">
        <w:rPr>
          <w:rFonts w:ascii="Times New Roman" w:hAnsi="Times New Roman" w:cs="Times New Roman"/>
          <w:sz w:val="28"/>
          <w:szCs w:val="28"/>
        </w:rPr>
        <w:t>.</w:t>
      </w:r>
    </w:p>
    <w:p w:rsidR="00920299" w:rsidRPr="000B5B47" w:rsidRDefault="00920299" w:rsidP="00920299">
      <w:pPr>
        <w:pStyle w:val="ad"/>
        <w:keepNext/>
        <w:jc w:val="right"/>
        <w:rPr>
          <w:rFonts w:ascii="Times New Roman" w:hAnsi="Times New Roman" w:cs="Times New Roman"/>
          <w:b w:val="0"/>
          <w:color w:val="auto"/>
          <w:sz w:val="28"/>
          <w:szCs w:val="28"/>
        </w:rPr>
      </w:pPr>
      <w:r w:rsidRPr="000B5B47">
        <w:rPr>
          <w:rFonts w:ascii="Times New Roman" w:hAnsi="Times New Roman" w:cs="Times New Roman"/>
          <w:b w:val="0"/>
          <w:color w:val="auto"/>
          <w:sz w:val="28"/>
          <w:szCs w:val="28"/>
        </w:rPr>
        <w:lastRenderedPageBreak/>
        <w:t xml:space="preserve">Таблица </w:t>
      </w:r>
      <w:r w:rsidRPr="000B5B47">
        <w:rPr>
          <w:rFonts w:ascii="Times New Roman" w:hAnsi="Times New Roman" w:cs="Times New Roman"/>
          <w:b w:val="0"/>
          <w:color w:val="auto"/>
          <w:sz w:val="28"/>
          <w:szCs w:val="28"/>
        </w:rPr>
        <w:fldChar w:fldCharType="begin"/>
      </w:r>
      <w:r w:rsidRPr="000B5B47">
        <w:rPr>
          <w:rFonts w:ascii="Times New Roman" w:hAnsi="Times New Roman" w:cs="Times New Roman"/>
          <w:b w:val="0"/>
          <w:color w:val="auto"/>
          <w:sz w:val="28"/>
          <w:szCs w:val="28"/>
        </w:rPr>
        <w:instrText xml:space="preserve"> SEQ Таблица \* ARABIC </w:instrText>
      </w:r>
      <w:r w:rsidRPr="000B5B47">
        <w:rPr>
          <w:rFonts w:ascii="Times New Roman" w:hAnsi="Times New Roman" w:cs="Times New Roman"/>
          <w:b w:val="0"/>
          <w:color w:val="auto"/>
          <w:sz w:val="28"/>
          <w:szCs w:val="28"/>
        </w:rPr>
        <w:fldChar w:fldCharType="separate"/>
      </w:r>
      <w:r w:rsidR="00C42209">
        <w:rPr>
          <w:rFonts w:ascii="Times New Roman" w:hAnsi="Times New Roman" w:cs="Times New Roman"/>
          <w:b w:val="0"/>
          <w:noProof/>
          <w:color w:val="auto"/>
          <w:sz w:val="28"/>
          <w:szCs w:val="28"/>
        </w:rPr>
        <w:t>9</w:t>
      </w:r>
      <w:r w:rsidRPr="000B5B47">
        <w:rPr>
          <w:rFonts w:ascii="Times New Roman" w:hAnsi="Times New Roman" w:cs="Times New Roman"/>
          <w:b w:val="0"/>
          <w:color w:val="auto"/>
          <w:sz w:val="28"/>
          <w:szCs w:val="28"/>
        </w:rPr>
        <w:fldChar w:fldCharType="end"/>
      </w:r>
    </w:p>
    <w:p w:rsidR="00920299" w:rsidRPr="000B5B47" w:rsidRDefault="00920299" w:rsidP="00920299">
      <w:pPr>
        <w:jc w:val="center"/>
        <w:rPr>
          <w:rFonts w:ascii="Times New Roman" w:hAnsi="Times New Roman" w:cs="Times New Roman"/>
          <w:sz w:val="28"/>
          <w:szCs w:val="28"/>
        </w:rPr>
      </w:pPr>
      <w:r w:rsidRPr="000B5B47">
        <w:rPr>
          <w:rFonts w:ascii="Times New Roman" w:hAnsi="Times New Roman" w:cs="Times New Roman"/>
          <w:sz w:val="28"/>
          <w:szCs w:val="28"/>
        </w:rPr>
        <w:t>Результаты статистического анализа по полученным значениям имитации</w:t>
      </w:r>
    </w:p>
    <w:tbl>
      <w:tblPr>
        <w:tblStyle w:val="1-5"/>
        <w:tblW w:w="7506" w:type="dxa"/>
        <w:jc w:val="cente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4321"/>
        <w:gridCol w:w="3185"/>
      </w:tblGrid>
      <w:tr w:rsidR="00920299" w:rsidRPr="00920299" w:rsidTr="004A4283">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321" w:type="dxa"/>
            <w:tcBorders>
              <w:top w:val="none" w:sz="0" w:space="0" w:color="auto"/>
              <w:left w:val="none" w:sz="0" w:space="0" w:color="auto"/>
              <w:bottom w:val="none" w:sz="0" w:space="0" w:color="auto"/>
              <w:right w:val="none" w:sz="0" w:space="0" w:color="auto"/>
            </w:tcBorders>
            <w:noWrap/>
            <w:hideMark/>
          </w:tcPr>
          <w:p w:rsidR="00920299" w:rsidRPr="00920299" w:rsidRDefault="00920299" w:rsidP="00920299">
            <w:pPr>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Показатель</w:t>
            </w:r>
          </w:p>
        </w:tc>
        <w:tc>
          <w:tcPr>
            <w:tcW w:w="3185" w:type="dxa"/>
            <w:tcBorders>
              <w:top w:val="none" w:sz="0" w:space="0" w:color="auto"/>
              <w:left w:val="none" w:sz="0" w:space="0" w:color="auto"/>
              <w:bottom w:val="none" w:sz="0" w:space="0" w:color="auto"/>
              <w:right w:val="none" w:sz="0" w:space="0" w:color="auto"/>
            </w:tcBorders>
            <w:noWrap/>
            <w:hideMark/>
          </w:tcPr>
          <w:p w:rsidR="00920299" w:rsidRPr="00920299" w:rsidRDefault="00920299" w:rsidP="0092029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Значение</w:t>
            </w:r>
          </w:p>
        </w:tc>
      </w:tr>
      <w:tr w:rsidR="00920299" w:rsidRPr="00920299" w:rsidTr="004A4283">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321" w:type="dxa"/>
            <w:tcBorders>
              <w:right w:val="none" w:sz="0" w:space="0" w:color="auto"/>
            </w:tcBorders>
            <w:noWrap/>
            <w:hideMark/>
          </w:tcPr>
          <w:p w:rsidR="00920299" w:rsidRPr="00920299" w:rsidRDefault="00920299" w:rsidP="00920299">
            <w:pPr>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Среднее</w:t>
            </w:r>
          </w:p>
        </w:tc>
        <w:tc>
          <w:tcPr>
            <w:tcW w:w="3185" w:type="dxa"/>
            <w:tcBorders>
              <w:left w:val="none" w:sz="0" w:space="0" w:color="auto"/>
            </w:tcBorders>
            <w:noWrap/>
            <w:hideMark/>
          </w:tcPr>
          <w:p w:rsidR="00920299" w:rsidRPr="00920299" w:rsidRDefault="00920299" w:rsidP="009202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8309,945</w:t>
            </w:r>
          </w:p>
        </w:tc>
      </w:tr>
      <w:tr w:rsidR="00920299" w:rsidRPr="00920299" w:rsidTr="004A4283">
        <w:trPr>
          <w:cnfStyle w:val="000000010000" w:firstRow="0" w:lastRow="0" w:firstColumn="0" w:lastColumn="0" w:oddVBand="0" w:evenVBand="0" w:oddHBand="0" w:evenHBand="1"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321" w:type="dxa"/>
            <w:tcBorders>
              <w:right w:val="none" w:sz="0" w:space="0" w:color="auto"/>
            </w:tcBorders>
            <w:noWrap/>
            <w:hideMark/>
          </w:tcPr>
          <w:p w:rsidR="00920299" w:rsidRPr="00920299" w:rsidRDefault="00920299" w:rsidP="00920299">
            <w:pPr>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Стандартная ошибка</w:t>
            </w:r>
          </w:p>
        </w:tc>
        <w:tc>
          <w:tcPr>
            <w:tcW w:w="3185" w:type="dxa"/>
            <w:tcBorders>
              <w:left w:val="none" w:sz="0" w:space="0" w:color="auto"/>
            </w:tcBorders>
            <w:noWrap/>
            <w:hideMark/>
          </w:tcPr>
          <w:p w:rsidR="00920299" w:rsidRPr="00920299" w:rsidRDefault="00920299" w:rsidP="0092029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89,24426</w:t>
            </w:r>
          </w:p>
        </w:tc>
      </w:tr>
      <w:tr w:rsidR="00920299" w:rsidRPr="00920299" w:rsidTr="004A4283">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321" w:type="dxa"/>
            <w:tcBorders>
              <w:right w:val="none" w:sz="0" w:space="0" w:color="auto"/>
            </w:tcBorders>
            <w:noWrap/>
            <w:hideMark/>
          </w:tcPr>
          <w:p w:rsidR="00920299" w:rsidRPr="00920299" w:rsidRDefault="00920299" w:rsidP="00920299">
            <w:pPr>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Медиана</w:t>
            </w:r>
          </w:p>
        </w:tc>
        <w:tc>
          <w:tcPr>
            <w:tcW w:w="3185" w:type="dxa"/>
            <w:tcBorders>
              <w:left w:val="none" w:sz="0" w:space="0" w:color="auto"/>
            </w:tcBorders>
            <w:noWrap/>
            <w:hideMark/>
          </w:tcPr>
          <w:p w:rsidR="00920299" w:rsidRPr="00920299" w:rsidRDefault="00920299" w:rsidP="009202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8304,364</w:t>
            </w:r>
          </w:p>
        </w:tc>
      </w:tr>
      <w:tr w:rsidR="00920299" w:rsidRPr="00920299" w:rsidTr="004A4283">
        <w:trPr>
          <w:cnfStyle w:val="000000010000" w:firstRow="0" w:lastRow="0" w:firstColumn="0" w:lastColumn="0" w:oddVBand="0" w:evenVBand="0" w:oddHBand="0" w:evenHBand="1"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321" w:type="dxa"/>
            <w:tcBorders>
              <w:right w:val="none" w:sz="0" w:space="0" w:color="auto"/>
            </w:tcBorders>
            <w:noWrap/>
            <w:hideMark/>
          </w:tcPr>
          <w:p w:rsidR="00920299" w:rsidRPr="00920299" w:rsidRDefault="00920299" w:rsidP="00920299">
            <w:pPr>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Мода</w:t>
            </w:r>
          </w:p>
        </w:tc>
        <w:tc>
          <w:tcPr>
            <w:tcW w:w="3185" w:type="dxa"/>
            <w:tcBorders>
              <w:left w:val="none" w:sz="0" w:space="0" w:color="auto"/>
            </w:tcBorders>
            <w:noWrap/>
            <w:hideMark/>
          </w:tcPr>
          <w:p w:rsidR="00920299" w:rsidRPr="00920299" w:rsidRDefault="00920299" w:rsidP="0092029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8372,82</w:t>
            </w:r>
          </w:p>
        </w:tc>
      </w:tr>
      <w:tr w:rsidR="00920299" w:rsidRPr="00920299" w:rsidTr="004A4283">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321" w:type="dxa"/>
            <w:tcBorders>
              <w:right w:val="none" w:sz="0" w:space="0" w:color="auto"/>
            </w:tcBorders>
            <w:noWrap/>
            <w:hideMark/>
          </w:tcPr>
          <w:p w:rsidR="00920299" w:rsidRPr="00920299" w:rsidRDefault="00920299" w:rsidP="00920299">
            <w:pPr>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Стандартное отклонение</w:t>
            </w:r>
          </w:p>
        </w:tc>
        <w:tc>
          <w:tcPr>
            <w:tcW w:w="3185" w:type="dxa"/>
            <w:tcBorders>
              <w:left w:val="none" w:sz="0" w:space="0" w:color="auto"/>
            </w:tcBorders>
            <w:noWrap/>
            <w:hideMark/>
          </w:tcPr>
          <w:p w:rsidR="00920299" w:rsidRPr="00920299" w:rsidRDefault="00920299" w:rsidP="009202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1995,562</w:t>
            </w:r>
          </w:p>
        </w:tc>
      </w:tr>
      <w:tr w:rsidR="00920299" w:rsidRPr="00920299" w:rsidTr="004A4283">
        <w:trPr>
          <w:cnfStyle w:val="000000010000" w:firstRow="0" w:lastRow="0" w:firstColumn="0" w:lastColumn="0" w:oddVBand="0" w:evenVBand="0" w:oddHBand="0" w:evenHBand="1"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321" w:type="dxa"/>
            <w:tcBorders>
              <w:right w:val="none" w:sz="0" w:space="0" w:color="auto"/>
            </w:tcBorders>
            <w:noWrap/>
            <w:hideMark/>
          </w:tcPr>
          <w:p w:rsidR="00920299" w:rsidRPr="00920299" w:rsidRDefault="00920299" w:rsidP="00920299">
            <w:pPr>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Дисперсия выборки</w:t>
            </w:r>
          </w:p>
        </w:tc>
        <w:tc>
          <w:tcPr>
            <w:tcW w:w="3185" w:type="dxa"/>
            <w:tcBorders>
              <w:left w:val="none" w:sz="0" w:space="0" w:color="auto"/>
            </w:tcBorders>
            <w:noWrap/>
            <w:hideMark/>
          </w:tcPr>
          <w:p w:rsidR="00920299" w:rsidRPr="00920299" w:rsidRDefault="00920299" w:rsidP="0092029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3982269</w:t>
            </w:r>
          </w:p>
        </w:tc>
      </w:tr>
      <w:tr w:rsidR="00920299" w:rsidRPr="00920299" w:rsidTr="004A4283">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321" w:type="dxa"/>
            <w:tcBorders>
              <w:right w:val="none" w:sz="0" w:space="0" w:color="auto"/>
            </w:tcBorders>
            <w:noWrap/>
            <w:hideMark/>
          </w:tcPr>
          <w:p w:rsidR="00920299" w:rsidRPr="00920299" w:rsidRDefault="00920299" w:rsidP="00920299">
            <w:pPr>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Интервал</w:t>
            </w:r>
          </w:p>
        </w:tc>
        <w:tc>
          <w:tcPr>
            <w:tcW w:w="3185" w:type="dxa"/>
            <w:tcBorders>
              <w:left w:val="none" w:sz="0" w:space="0" w:color="auto"/>
            </w:tcBorders>
            <w:noWrap/>
            <w:hideMark/>
          </w:tcPr>
          <w:p w:rsidR="00920299" w:rsidRPr="00920299" w:rsidRDefault="00920299" w:rsidP="009202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12125,58</w:t>
            </w:r>
          </w:p>
        </w:tc>
      </w:tr>
      <w:tr w:rsidR="00920299" w:rsidRPr="00920299" w:rsidTr="004A4283">
        <w:trPr>
          <w:cnfStyle w:val="000000010000" w:firstRow="0" w:lastRow="0" w:firstColumn="0" w:lastColumn="0" w:oddVBand="0" w:evenVBand="0" w:oddHBand="0" w:evenHBand="1"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321" w:type="dxa"/>
            <w:tcBorders>
              <w:right w:val="none" w:sz="0" w:space="0" w:color="auto"/>
            </w:tcBorders>
            <w:noWrap/>
            <w:hideMark/>
          </w:tcPr>
          <w:p w:rsidR="00920299" w:rsidRPr="00920299" w:rsidRDefault="00920299" w:rsidP="00920299">
            <w:pPr>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Минимум</w:t>
            </w:r>
          </w:p>
        </w:tc>
        <w:tc>
          <w:tcPr>
            <w:tcW w:w="3185" w:type="dxa"/>
            <w:tcBorders>
              <w:left w:val="none" w:sz="0" w:space="0" w:color="auto"/>
            </w:tcBorders>
            <w:noWrap/>
            <w:hideMark/>
          </w:tcPr>
          <w:p w:rsidR="00920299" w:rsidRPr="00920299" w:rsidRDefault="00920299" w:rsidP="0092029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3092,082</w:t>
            </w:r>
          </w:p>
        </w:tc>
      </w:tr>
      <w:tr w:rsidR="00920299" w:rsidRPr="00920299" w:rsidTr="004A4283">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321" w:type="dxa"/>
            <w:tcBorders>
              <w:right w:val="none" w:sz="0" w:space="0" w:color="auto"/>
            </w:tcBorders>
            <w:noWrap/>
            <w:hideMark/>
          </w:tcPr>
          <w:p w:rsidR="00920299" w:rsidRPr="00920299" w:rsidRDefault="00920299" w:rsidP="00920299">
            <w:pPr>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Максимум</w:t>
            </w:r>
          </w:p>
        </w:tc>
        <w:tc>
          <w:tcPr>
            <w:tcW w:w="3185" w:type="dxa"/>
            <w:tcBorders>
              <w:left w:val="none" w:sz="0" w:space="0" w:color="auto"/>
            </w:tcBorders>
            <w:noWrap/>
            <w:hideMark/>
          </w:tcPr>
          <w:p w:rsidR="00920299" w:rsidRPr="00920299" w:rsidRDefault="00920299" w:rsidP="009202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15217,66</w:t>
            </w:r>
          </w:p>
        </w:tc>
      </w:tr>
      <w:tr w:rsidR="00920299" w:rsidRPr="00920299" w:rsidTr="004A4283">
        <w:trPr>
          <w:cnfStyle w:val="000000010000" w:firstRow="0" w:lastRow="0" w:firstColumn="0" w:lastColumn="0" w:oddVBand="0" w:evenVBand="0" w:oddHBand="0" w:evenHBand="1"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321" w:type="dxa"/>
            <w:tcBorders>
              <w:right w:val="none" w:sz="0" w:space="0" w:color="auto"/>
            </w:tcBorders>
            <w:noWrap/>
            <w:hideMark/>
          </w:tcPr>
          <w:p w:rsidR="00920299" w:rsidRPr="00920299" w:rsidRDefault="00920299" w:rsidP="00920299">
            <w:pPr>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Счет</w:t>
            </w:r>
          </w:p>
        </w:tc>
        <w:tc>
          <w:tcPr>
            <w:tcW w:w="3185" w:type="dxa"/>
            <w:tcBorders>
              <w:left w:val="none" w:sz="0" w:space="0" w:color="auto"/>
            </w:tcBorders>
            <w:noWrap/>
            <w:hideMark/>
          </w:tcPr>
          <w:p w:rsidR="00920299" w:rsidRPr="00920299" w:rsidRDefault="00920299" w:rsidP="0092029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500</w:t>
            </w:r>
          </w:p>
        </w:tc>
      </w:tr>
      <w:tr w:rsidR="00920299" w:rsidRPr="00920299" w:rsidTr="004A42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21" w:type="dxa"/>
            <w:tcBorders>
              <w:right w:val="none" w:sz="0" w:space="0" w:color="auto"/>
            </w:tcBorders>
            <w:noWrap/>
            <w:hideMark/>
          </w:tcPr>
          <w:p w:rsidR="00920299" w:rsidRPr="00920299" w:rsidRDefault="004A4283" w:rsidP="00920299">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P(M(NPV)+</w:t>
            </w:r>
            <w:r>
              <w:rPr>
                <w:rFonts w:ascii="Times New Roman" w:eastAsia="Times New Roman" w:hAnsi="Times New Roman" w:cs="Times New Roman"/>
                <w:color w:val="000000"/>
                <w:sz w:val="28"/>
                <w:szCs w:val="28"/>
                <w:lang w:val="en-US" w:eastAsia="ru-RU"/>
              </w:rPr>
              <w:sym w:font="Symbol" w:char="F064"/>
            </w:r>
            <w:r w:rsidR="00920299" w:rsidRPr="00920299">
              <w:rPr>
                <w:rFonts w:ascii="Times New Roman" w:eastAsia="Times New Roman" w:hAnsi="Times New Roman" w:cs="Times New Roman"/>
                <w:color w:val="000000"/>
                <w:sz w:val="28"/>
                <w:szCs w:val="28"/>
                <w:lang w:val="en-US" w:eastAsia="ru-RU"/>
              </w:rPr>
              <w:t>&lt;=NPV&lt;=</w:t>
            </w:r>
            <m:oMath>
              <m:sSub>
                <m:sSubPr>
                  <m:ctrlPr>
                    <w:rPr>
                      <w:rFonts w:ascii="Cambria Math" w:eastAsia="Times New Roman" w:hAnsi="Cambria Math" w:cs="Times New Roman"/>
                      <w:b w:val="0"/>
                      <w:bCs w:val="0"/>
                      <w:color w:val="000000"/>
                      <w:sz w:val="28"/>
                      <w:szCs w:val="28"/>
                      <w:lang w:val="en-US" w:eastAsia="ru-RU"/>
                    </w:rPr>
                  </m:ctrlPr>
                </m:sSubPr>
                <m:e>
                  <m:r>
                    <m:rPr>
                      <m:sty m:val="b"/>
                    </m:rPr>
                    <w:rPr>
                      <w:rFonts w:ascii="Cambria Math" w:eastAsia="Times New Roman" w:hAnsi="Cambria Math" w:cs="Times New Roman"/>
                      <w:color w:val="000000"/>
                      <w:sz w:val="28"/>
                      <w:szCs w:val="28"/>
                      <w:lang w:val="en-US" w:eastAsia="ru-RU"/>
                    </w:rPr>
                    <m:t>NPV</m:t>
                  </m:r>
                </m:e>
                <m:sub>
                  <m:r>
                    <m:rPr>
                      <m:sty m:val="b"/>
                    </m:rPr>
                    <w:rPr>
                      <w:rFonts w:ascii="Cambria Math" w:eastAsia="Times New Roman" w:hAnsi="Cambria Math" w:cs="Times New Roman"/>
                      <w:color w:val="000000"/>
                      <w:sz w:val="28"/>
                      <w:szCs w:val="28"/>
                      <w:lang w:val="en-US" w:eastAsia="ru-RU"/>
                    </w:rPr>
                    <m:t>max</m:t>
                  </m:r>
                </m:sub>
              </m:sSub>
            </m:oMath>
            <w:r w:rsidR="00920299" w:rsidRPr="00920299">
              <w:rPr>
                <w:rFonts w:ascii="Times New Roman" w:eastAsia="Times New Roman" w:hAnsi="Times New Roman" w:cs="Times New Roman"/>
                <w:color w:val="000000"/>
                <w:sz w:val="28"/>
                <w:szCs w:val="28"/>
                <w:lang w:val="en-US" w:eastAsia="ru-RU"/>
              </w:rPr>
              <w:t>)</w:t>
            </w:r>
          </w:p>
        </w:tc>
        <w:tc>
          <w:tcPr>
            <w:tcW w:w="3185" w:type="dxa"/>
            <w:tcBorders>
              <w:left w:val="none" w:sz="0" w:space="0" w:color="auto"/>
            </w:tcBorders>
            <w:noWrap/>
            <w:hideMark/>
          </w:tcPr>
          <w:p w:rsidR="00920299" w:rsidRPr="00920299" w:rsidRDefault="00920299" w:rsidP="009202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0,16</w:t>
            </w:r>
          </w:p>
        </w:tc>
      </w:tr>
      <w:tr w:rsidR="00920299" w:rsidRPr="00920299" w:rsidTr="004A4283">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321" w:type="dxa"/>
            <w:tcBorders>
              <w:right w:val="none" w:sz="0" w:space="0" w:color="auto"/>
            </w:tcBorders>
            <w:noWrap/>
            <w:hideMark/>
          </w:tcPr>
          <w:p w:rsidR="00920299" w:rsidRPr="00920299" w:rsidRDefault="004A4283" w:rsidP="00920299">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P(M(NPV)-</w:t>
            </w:r>
            <w:r>
              <w:rPr>
                <w:rFonts w:ascii="Times New Roman" w:eastAsia="Times New Roman" w:hAnsi="Times New Roman" w:cs="Times New Roman"/>
                <w:color w:val="000000"/>
                <w:sz w:val="28"/>
                <w:szCs w:val="28"/>
                <w:lang w:val="en-US" w:eastAsia="ru-RU"/>
              </w:rPr>
              <w:sym w:font="Symbol" w:char="F064"/>
            </w:r>
            <w:r w:rsidR="00920299" w:rsidRPr="00920299">
              <w:rPr>
                <w:rFonts w:ascii="Times New Roman" w:eastAsia="Times New Roman" w:hAnsi="Times New Roman" w:cs="Times New Roman"/>
                <w:color w:val="000000"/>
                <w:sz w:val="28"/>
                <w:szCs w:val="28"/>
                <w:lang w:val="en-US" w:eastAsia="ru-RU"/>
              </w:rPr>
              <w:t>&lt;=NPV&lt;=M(NPV))</w:t>
            </w:r>
          </w:p>
        </w:tc>
        <w:tc>
          <w:tcPr>
            <w:tcW w:w="3185" w:type="dxa"/>
            <w:tcBorders>
              <w:left w:val="none" w:sz="0" w:space="0" w:color="auto"/>
            </w:tcBorders>
            <w:noWrap/>
            <w:hideMark/>
          </w:tcPr>
          <w:p w:rsidR="00920299" w:rsidRPr="00920299" w:rsidRDefault="00920299" w:rsidP="0092029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0,348</w:t>
            </w:r>
          </w:p>
        </w:tc>
      </w:tr>
      <w:tr w:rsidR="00920299" w:rsidRPr="00920299" w:rsidTr="004A4283">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321" w:type="dxa"/>
            <w:tcBorders>
              <w:right w:val="none" w:sz="0" w:space="0" w:color="auto"/>
            </w:tcBorders>
            <w:noWrap/>
            <w:hideMark/>
          </w:tcPr>
          <w:p w:rsidR="00920299" w:rsidRPr="00920299" w:rsidRDefault="00920299" w:rsidP="00920299">
            <w:pPr>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val="en-US" w:eastAsia="ru-RU"/>
              </w:rPr>
              <w:t>NPV&lt;0</w:t>
            </w:r>
          </w:p>
        </w:tc>
        <w:tc>
          <w:tcPr>
            <w:tcW w:w="3185" w:type="dxa"/>
            <w:tcBorders>
              <w:left w:val="none" w:sz="0" w:space="0" w:color="auto"/>
            </w:tcBorders>
            <w:noWrap/>
            <w:hideMark/>
          </w:tcPr>
          <w:p w:rsidR="00920299" w:rsidRPr="00920299" w:rsidRDefault="00920299" w:rsidP="009202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eastAsia="ru-RU"/>
              </w:rPr>
              <w:t>0</w:t>
            </w:r>
          </w:p>
        </w:tc>
      </w:tr>
      <w:tr w:rsidR="00920299" w:rsidRPr="00920299" w:rsidTr="004A4283">
        <w:trPr>
          <w:cnfStyle w:val="000000010000" w:firstRow="0" w:lastRow="0" w:firstColumn="0" w:lastColumn="0" w:oddVBand="0" w:evenVBand="0" w:oddHBand="0" w:evenHBand="1"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321" w:type="dxa"/>
            <w:tcBorders>
              <w:right w:val="none" w:sz="0" w:space="0" w:color="auto"/>
            </w:tcBorders>
            <w:noWrap/>
            <w:hideMark/>
          </w:tcPr>
          <w:p w:rsidR="00920299" w:rsidRPr="00920299" w:rsidRDefault="00920299" w:rsidP="00920299">
            <w:pPr>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val="en-US" w:eastAsia="ru-RU"/>
              </w:rPr>
              <w:t>P(NPV&lt;=0)</w:t>
            </w:r>
          </w:p>
        </w:tc>
        <w:tc>
          <w:tcPr>
            <w:tcW w:w="3185" w:type="dxa"/>
            <w:tcBorders>
              <w:left w:val="none" w:sz="0" w:space="0" w:color="auto"/>
            </w:tcBorders>
            <w:noWrap/>
            <w:hideMark/>
          </w:tcPr>
          <w:p w:rsidR="00920299" w:rsidRPr="00920299" w:rsidRDefault="00920299" w:rsidP="0092029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val="en-US" w:eastAsia="ru-RU"/>
              </w:rPr>
              <w:t>0</w:t>
            </w:r>
          </w:p>
        </w:tc>
      </w:tr>
      <w:tr w:rsidR="00920299" w:rsidRPr="00920299" w:rsidTr="004A4283">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321" w:type="dxa"/>
            <w:tcBorders>
              <w:right w:val="none" w:sz="0" w:space="0" w:color="auto"/>
            </w:tcBorders>
            <w:noWrap/>
            <w:hideMark/>
          </w:tcPr>
          <w:p w:rsidR="00920299" w:rsidRPr="00920299" w:rsidRDefault="00920299" w:rsidP="00920299">
            <w:pPr>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val="en-US" w:eastAsia="ru-RU"/>
              </w:rPr>
              <w:t>P(NPV&lt;</w:t>
            </w:r>
            <m:oMath>
              <m:sSub>
                <m:sSubPr>
                  <m:ctrlPr>
                    <w:rPr>
                      <w:rFonts w:ascii="Cambria Math" w:eastAsia="Times New Roman" w:hAnsi="Cambria Math" w:cs="Times New Roman"/>
                      <w:b w:val="0"/>
                      <w:bCs w:val="0"/>
                      <w:color w:val="000000"/>
                      <w:sz w:val="28"/>
                      <w:szCs w:val="28"/>
                      <w:lang w:val="en-US" w:eastAsia="ru-RU"/>
                    </w:rPr>
                  </m:ctrlPr>
                </m:sSubPr>
                <m:e>
                  <m:r>
                    <m:rPr>
                      <m:sty m:val="b"/>
                    </m:rPr>
                    <w:rPr>
                      <w:rFonts w:ascii="Cambria Math" w:eastAsia="Times New Roman" w:hAnsi="Cambria Math" w:cs="Times New Roman"/>
                      <w:color w:val="000000"/>
                      <w:sz w:val="28"/>
                      <w:szCs w:val="28"/>
                      <w:lang w:val="en-US" w:eastAsia="ru-RU"/>
                    </w:rPr>
                    <m:t>NPV</m:t>
                  </m:r>
                </m:e>
                <m:sub>
                  <m:r>
                    <m:rPr>
                      <m:sty m:val="b"/>
                    </m:rPr>
                    <w:rPr>
                      <w:rFonts w:ascii="Cambria Math" w:eastAsia="Times New Roman" w:hAnsi="Cambria Math" w:cs="Times New Roman"/>
                      <w:color w:val="000000"/>
                      <w:sz w:val="28"/>
                      <w:szCs w:val="28"/>
                      <w:lang w:val="en-US" w:eastAsia="ru-RU"/>
                    </w:rPr>
                    <m:t>min</m:t>
                  </m:r>
                </m:sub>
              </m:sSub>
            </m:oMath>
            <w:r w:rsidRPr="00920299">
              <w:rPr>
                <w:rFonts w:ascii="Times New Roman" w:eastAsia="Times New Roman" w:hAnsi="Times New Roman" w:cs="Times New Roman"/>
                <w:color w:val="000000"/>
                <w:sz w:val="28"/>
                <w:szCs w:val="28"/>
                <w:lang w:val="en-US" w:eastAsia="ru-RU"/>
              </w:rPr>
              <w:t>)</w:t>
            </w:r>
          </w:p>
        </w:tc>
        <w:tc>
          <w:tcPr>
            <w:tcW w:w="3185" w:type="dxa"/>
            <w:tcBorders>
              <w:left w:val="none" w:sz="0" w:space="0" w:color="auto"/>
            </w:tcBorders>
            <w:noWrap/>
            <w:hideMark/>
          </w:tcPr>
          <w:p w:rsidR="00920299" w:rsidRPr="00920299" w:rsidRDefault="00920299" w:rsidP="009202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920299">
              <w:rPr>
                <w:rFonts w:ascii="Times New Roman" w:eastAsia="Times New Roman" w:hAnsi="Times New Roman" w:cs="Times New Roman"/>
                <w:color w:val="000000"/>
                <w:sz w:val="28"/>
                <w:szCs w:val="28"/>
                <w:lang w:val="en-US" w:eastAsia="ru-RU"/>
              </w:rPr>
              <w:t>0</w:t>
            </w:r>
          </w:p>
        </w:tc>
      </w:tr>
      <w:tr w:rsidR="00920299" w:rsidRPr="00920299" w:rsidTr="004A4283">
        <w:trPr>
          <w:cnfStyle w:val="000000010000" w:firstRow="0" w:lastRow="0" w:firstColumn="0" w:lastColumn="0" w:oddVBand="0" w:evenVBand="0" w:oddHBand="0" w:evenHBand="1"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4321" w:type="dxa"/>
            <w:tcBorders>
              <w:right w:val="none" w:sz="0" w:space="0" w:color="auto"/>
            </w:tcBorders>
            <w:noWrap/>
            <w:hideMark/>
          </w:tcPr>
          <w:p w:rsidR="00920299" w:rsidRPr="00920299" w:rsidRDefault="00920299" w:rsidP="00920299">
            <w:pPr>
              <w:rPr>
                <w:rFonts w:ascii="Times New Roman" w:eastAsia="Times New Roman" w:hAnsi="Times New Roman" w:cs="Times New Roman"/>
                <w:color w:val="000000"/>
                <w:sz w:val="28"/>
                <w:szCs w:val="28"/>
                <w:lang w:val="en-US" w:eastAsia="ru-RU"/>
              </w:rPr>
            </w:pPr>
            <w:r w:rsidRPr="00920299">
              <w:rPr>
                <w:rFonts w:ascii="Times New Roman" w:eastAsia="Times New Roman" w:hAnsi="Times New Roman" w:cs="Times New Roman"/>
                <w:color w:val="000000"/>
                <w:sz w:val="28"/>
                <w:szCs w:val="28"/>
                <w:lang w:eastAsia="ru-RU"/>
              </w:rPr>
              <w:t>P(</w:t>
            </w:r>
            <w:r w:rsidRPr="00920299">
              <w:rPr>
                <w:rFonts w:ascii="Times New Roman" w:eastAsia="Times New Roman" w:hAnsi="Times New Roman" w:cs="Times New Roman"/>
                <w:color w:val="000000"/>
                <w:sz w:val="28"/>
                <w:szCs w:val="28"/>
                <w:lang w:val="en-US" w:eastAsia="ru-RU"/>
              </w:rPr>
              <w:t>NPV&gt;</w:t>
            </w:r>
            <m:oMath>
              <m:sSub>
                <m:sSubPr>
                  <m:ctrlPr>
                    <w:rPr>
                      <w:rFonts w:ascii="Cambria Math" w:eastAsia="Times New Roman" w:hAnsi="Cambria Math" w:cs="Times New Roman"/>
                      <w:b w:val="0"/>
                      <w:bCs w:val="0"/>
                      <w:color w:val="000000"/>
                      <w:sz w:val="28"/>
                      <w:szCs w:val="28"/>
                      <w:lang w:val="en-US" w:eastAsia="ru-RU"/>
                    </w:rPr>
                  </m:ctrlPr>
                </m:sSubPr>
                <m:e>
                  <m:r>
                    <m:rPr>
                      <m:sty m:val="b"/>
                    </m:rPr>
                    <w:rPr>
                      <w:rFonts w:ascii="Cambria Math" w:eastAsia="Times New Roman" w:hAnsi="Cambria Math" w:cs="Times New Roman"/>
                      <w:color w:val="000000"/>
                      <w:sz w:val="28"/>
                      <w:szCs w:val="28"/>
                      <w:lang w:val="en-US" w:eastAsia="ru-RU"/>
                    </w:rPr>
                    <m:t>NPV</m:t>
                  </m:r>
                </m:e>
                <m:sub>
                  <m:r>
                    <m:rPr>
                      <m:sty m:val="b"/>
                    </m:rPr>
                    <w:rPr>
                      <w:rFonts w:ascii="Cambria Math" w:eastAsia="Times New Roman" w:hAnsi="Cambria Math" w:cs="Times New Roman"/>
                      <w:color w:val="000000"/>
                      <w:sz w:val="28"/>
                      <w:szCs w:val="28"/>
                      <w:lang w:val="en-US" w:eastAsia="ru-RU"/>
                    </w:rPr>
                    <m:t>max⁡</m:t>
                  </m:r>
                </m:sub>
              </m:sSub>
              <m:r>
                <m:rPr>
                  <m:sty m:val="b"/>
                </m:rPr>
                <w:rPr>
                  <w:rFonts w:ascii="Cambria Math" w:eastAsia="Times New Roman" w:hAnsi="Cambria Math" w:cs="Times New Roman"/>
                  <w:color w:val="000000"/>
                  <w:sz w:val="28"/>
                  <w:szCs w:val="28"/>
                  <w:lang w:val="en-US" w:eastAsia="ru-RU"/>
                </w:rPr>
                <m:t>)</m:t>
              </m:r>
            </m:oMath>
          </w:p>
        </w:tc>
        <w:tc>
          <w:tcPr>
            <w:tcW w:w="3185" w:type="dxa"/>
            <w:tcBorders>
              <w:left w:val="none" w:sz="0" w:space="0" w:color="auto"/>
            </w:tcBorders>
            <w:noWrap/>
            <w:hideMark/>
          </w:tcPr>
          <w:p w:rsidR="00920299" w:rsidRPr="00920299" w:rsidRDefault="00920299" w:rsidP="0092029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val="en-US" w:eastAsia="ru-RU"/>
              </w:rPr>
            </w:pPr>
            <w:r w:rsidRPr="00920299">
              <w:rPr>
                <w:rFonts w:ascii="Times New Roman" w:eastAsia="Times New Roman" w:hAnsi="Times New Roman" w:cs="Times New Roman"/>
                <w:color w:val="000000"/>
                <w:sz w:val="28"/>
                <w:szCs w:val="28"/>
                <w:lang w:val="en-US" w:eastAsia="ru-RU"/>
              </w:rPr>
              <w:t>0</w:t>
            </w:r>
          </w:p>
        </w:tc>
      </w:tr>
    </w:tbl>
    <w:p w:rsidR="00920299" w:rsidRDefault="00920299" w:rsidP="00920299">
      <w:pPr>
        <w:tabs>
          <w:tab w:val="left" w:pos="1741"/>
          <w:tab w:val="right" w:pos="9355"/>
        </w:tabs>
        <w:spacing w:line="360" w:lineRule="auto"/>
        <w:jc w:val="center"/>
        <w:rPr>
          <w:rFonts w:ascii="Times New Roman" w:hAnsi="Times New Roman" w:cs="Times New Roman"/>
          <w:b/>
          <w:sz w:val="28"/>
          <w:szCs w:val="28"/>
        </w:rPr>
      </w:pPr>
    </w:p>
    <w:p w:rsidR="00920299" w:rsidRDefault="00920299" w:rsidP="000762FA">
      <w:pPr>
        <w:tabs>
          <w:tab w:val="left" w:pos="1741"/>
          <w:tab w:val="right" w:pos="9355"/>
        </w:tabs>
        <w:spacing w:line="360" w:lineRule="auto"/>
        <w:ind w:firstLine="709"/>
        <w:contextualSpacing/>
        <w:jc w:val="both"/>
        <w:rPr>
          <w:rFonts w:ascii="Times New Roman" w:hAnsi="Times New Roman" w:cs="Times New Roman"/>
          <w:sz w:val="28"/>
          <w:szCs w:val="28"/>
        </w:rPr>
      </w:pPr>
      <w:r w:rsidRPr="00920299">
        <w:rPr>
          <w:rFonts w:ascii="Times New Roman" w:hAnsi="Times New Roman" w:cs="Times New Roman"/>
          <w:sz w:val="28"/>
          <w:szCs w:val="28"/>
        </w:rPr>
        <w:t>Итак,</w:t>
      </w:r>
      <w:r>
        <w:rPr>
          <w:rFonts w:ascii="Times New Roman" w:hAnsi="Times New Roman" w:cs="Times New Roman"/>
          <w:sz w:val="28"/>
          <w:szCs w:val="28"/>
        </w:rPr>
        <w:t xml:space="preserve"> результаты, отображенные в таблице можно интерпретировать следующим образом: </w:t>
      </w:r>
    </w:p>
    <w:p w:rsidR="004A4283" w:rsidRDefault="004A4283" w:rsidP="000762FA">
      <w:pPr>
        <w:tabs>
          <w:tab w:val="left" w:pos="1741"/>
          <w:tab w:val="right" w:pos="9355"/>
        </w:tabs>
        <w:spacing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Среднее, минимальное и максимальное значение </w:t>
      </w:r>
      <w:r>
        <w:rPr>
          <w:rFonts w:ascii="Times New Roman" w:hAnsi="Times New Roman" w:cs="Times New Roman"/>
          <w:sz w:val="28"/>
          <w:szCs w:val="28"/>
          <w:lang w:val="en-US"/>
        </w:rPr>
        <w:t>NPV</w:t>
      </w:r>
      <w:r w:rsidRPr="004A4283">
        <w:rPr>
          <w:rFonts w:ascii="Times New Roman" w:hAnsi="Times New Roman" w:cs="Times New Roman"/>
          <w:sz w:val="28"/>
          <w:szCs w:val="28"/>
        </w:rPr>
        <w:t xml:space="preserve"> </w:t>
      </w:r>
      <w:r>
        <w:rPr>
          <w:rFonts w:ascii="Times New Roman" w:hAnsi="Times New Roman" w:cs="Times New Roman"/>
          <w:sz w:val="28"/>
          <w:szCs w:val="28"/>
        </w:rPr>
        <w:t xml:space="preserve">составляют 8309,94; 3092,082 и 15217,66  млн. рублей соответственно. Коэффициент вариации равен </w:t>
      </w:r>
      <m:oMath>
        <m:f>
          <m:fPr>
            <m:ctrlPr>
              <w:rPr>
                <w:rFonts w:ascii="Cambria Math" w:hAnsi="Cambria Math" w:cs="Times New Roman"/>
                <w:i/>
                <w:sz w:val="28"/>
                <w:szCs w:val="28"/>
              </w:rPr>
            </m:ctrlPr>
          </m:fPr>
          <m:num>
            <m:r>
              <w:rPr>
                <w:rFonts w:ascii="Cambria Math" w:hAnsi="Cambria Math" w:cs="Times New Roman"/>
                <w:sz w:val="28"/>
                <w:szCs w:val="28"/>
              </w:rPr>
              <m:t>1995,562</m:t>
            </m:r>
          </m:num>
          <m:den>
            <m:r>
              <w:rPr>
                <w:rFonts w:ascii="Cambria Math" w:hAnsi="Cambria Math" w:cs="Times New Roman"/>
                <w:sz w:val="28"/>
                <w:szCs w:val="28"/>
              </w:rPr>
              <m:t>8309,945</m:t>
            </m:r>
          </m:den>
        </m:f>
      </m:oMath>
      <w:r>
        <w:rPr>
          <w:rFonts w:ascii="Times New Roman" w:eastAsiaTheme="minorEastAsia" w:hAnsi="Times New Roman" w:cs="Times New Roman"/>
          <w:sz w:val="28"/>
          <w:szCs w:val="28"/>
        </w:rPr>
        <w:t xml:space="preserve"> = 0,24. Имитации, при которых чистый дисконтированный поток меньше нуля – отсутствуют. Возможность того, что </w:t>
      </w:r>
      <w:r>
        <w:rPr>
          <w:rFonts w:ascii="Times New Roman" w:eastAsiaTheme="minorEastAsia" w:hAnsi="Times New Roman" w:cs="Times New Roman"/>
          <w:sz w:val="28"/>
          <w:szCs w:val="28"/>
          <w:lang w:val="en-US"/>
        </w:rPr>
        <w:t>NPV</w:t>
      </w:r>
      <w:r w:rsidRPr="004A428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будет больше установленного максимума, а также меньше нуля</w:t>
      </w:r>
      <w:r w:rsidR="00987B3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равна 0. Вероятность того, что случайная величина будет расположена в промежутке </w:t>
      </w:r>
      <w:r>
        <w:rPr>
          <w:rFonts w:ascii="Times New Roman" w:eastAsia="Times New Roman" w:hAnsi="Times New Roman" w:cs="Times New Roman"/>
          <w:color w:val="000000"/>
          <w:sz w:val="28"/>
          <w:szCs w:val="28"/>
          <w:lang w:val="en-US" w:eastAsia="ru-RU"/>
        </w:rPr>
        <w:t>P</w:t>
      </w:r>
      <w:r w:rsidRPr="004A428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M</w:t>
      </w:r>
      <w:r w:rsidRPr="004A428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NPV</w:t>
      </w:r>
      <w:r w:rsidRPr="004A428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sym w:font="Symbol" w:char="F064"/>
      </w:r>
      <w:r w:rsidRPr="00920299">
        <w:rPr>
          <w:rFonts w:ascii="Times New Roman" w:eastAsia="Times New Roman" w:hAnsi="Times New Roman" w:cs="Times New Roman"/>
          <w:color w:val="000000"/>
          <w:sz w:val="28"/>
          <w:szCs w:val="28"/>
          <w:lang w:eastAsia="ru-RU"/>
        </w:rPr>
        <w:t>&lt;=</w:t>
      </w:r>
      <w:r w:rsidRPr="00920299">
        <w:rPr>
          <w:rFonts w:ascii="Times New Roman" w:eastAsia="Times New Roman" w:hAnsi="Times New Roman" w:cs="Times New Roman"/>
          <w:color w:val="000000"/>
          <w:sz w:val="28"/>
          <w:szCs w:val="28"/>
          <w:lang w:val="en-US" w:eastAsia="ru-RU"/>
        </w:rPr>
        <w:t>NPV</w:t>
      </w:r>
      <w:r w:rsidRPr="00920299">
        <w:rPr>
          <w:rFonts w:ascii="Times New Roman" w:eastAsia="Times New Roman" w:hAnsi="Times New Roman" w:cs="Times New Roman"/>
          <w:color w:val="000000"/>
          <w:sz w:val="28"/>
          <w:szCs w:val="28"/>
          <w:lang w:eastAsia="ru-RU"/>
        </w:rPr>
        <w:t>&lt;=</w:t>
      </w:r>
      <m:oMath>
        <m:sSub>
          <m:sSubPr>
            <m:ctrlPr>
              <w:rPr>
                <w:rFonts w:ascii="Cambria Math" w:eastAsia="Times New Roman" w:hAnsi="Cambria Math" w:cs="Times New Roman"/>
                <w:color w:val="000000"/>
                <w:sz w:val="28"/>
                <w:szCs w:val="28"/>
                <w:lang w:val="en-US" w:eastAsia="ru-RU"/>
              </w:rPr>
            </m:ctrlPr>
          </m:sSubPr>
          <m:e>
            <m:r>
              <m:rPr>
                <m:sty m:val="p"/>
              </m:rPr>
              <w:rPr>
                <w:rFonts w:ascii="Cambria Math" w:eastAsia="Times New Roman" w:hAnsi="Cambria Math" w:cs="Times New Roman"/>
                <w:color w:val="000000"/>
                <w:sz w:val="28"/>
                <w:szCs w:val="28"/>
                <w:lang w:val="en-US" w:eastAsia="ru-RU"/>
              </w:rPr>
              <m:t>NPV</m:t>
            </m:r>
          </m:e>
          <m:sub>
            <m:r>
              <m:rPr>
                <m:sty m:val="p"/>
              </m:rPr>
              <w:rPr>
                <w:rFonts w:ascii="Cambria Math" w:eastAsia="Times New Roman" w:hAnsi="Cambria Math" w:cs="Times New Roman"/>
                <w:color w:val="000000"/>
                <w:sz w:val="28"/>
                <w:szCs w:val="28"/>
                <w:lang w:val="en-US" w:eastAsia="ru-RU"/>
              </w:rPr>
              <m:t>max</m:t>
            </m:r>
          </m:sub>
        </m:sSub>
      </m:oMath>
      <w:r w:rsidRPr="004A428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равна 16%; в промежутке </w:t>
      </w:r>
      <w:r>
        <w:rPr>
          <w:rFonts w:ascii="Times New Roman" w:eastAsia="Times New Roman" w:hAnsi="Times New Roman" w:cs="Times New Roman"/>
          <w:color w:val="000000"/>
          <w:sz w:val="28"/>
          <w:szCs w:val="28"/>
          <w:lang w:val="en-US" w:eastAsia="ru-RU"/>
        </w:rPr>
        <w:t>P</w:t>
      </w:r>
      <w:r w:rsidRPr="004A428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M</w:t>
      </w:r>
      <w:r w:rsidRPr="004A428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NPV</w:t>
      </w:r>
      <w:r w:rsidRPr="004A428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sym w:font="Symbol" w:char="F064"/>
      </w:r>
      <w:r w:rsidRPr="00920299">
        <w:rPr>
          <w:rFonts w:ascii="Times New Roman" w:eastAsia="Times New Roman" w:hAnsi="Times New Roman" w:cs="Times New Roman"/>
          <w:color w:val="000000"/>
          <w:sz w:val="28"/>
          <w:szCs w:val="28"/>
          <w:lang w:eastAsia="ru-RU"/>
        </w:rPr>
        <w:t>&lt;=</w:t>
      </w:r>
      <w:r w:rsidRPr="00920299">
        <w:rPr>
          <w:rFonts w:ascii="Times New Roman" w:eastAsia="Times New Roman" w:hAnsi="Times New Roman" w:cs="Times New Roman"/>
          <w:color w:val="000000"/>
          <w:sz w:val="28"/>
          <w:szCs w:val="28"/>
          <w:lang w:val="en-US" w:eastAsia="ru-RU"/>
        </w:rPr>
        <w:t>NPV</w:t>
      </w:r>
      <w:r w:rsidRPr="00920299">
        <w:rPr>
          <w:rFonts w:ascii="Times New Roman" w:eastAsia="Times New Roman" w:hAnsi="Times New Roman" w:cs="Times New Roman"/>
          <w:color w:val="000000"/>
          <w:sz w:val="28"/>
          <w:szCs w:val="28"/>
          <w:lang w:eastAsia="ru-RU"/>
        </w:rPr>
        <w:t>&lt;=</w:t>
      </w:r>
      <w:r w:rsidRPr="00920299">
        <w:rPr>
          <w:rFonts w:ascii="Times New Roman" w:eastAsia="Times New Roman" w:hAnsi="Times New Roman" w:cs="Times New Roman"/>
          <w:color w:val="000000"/>
          <w:sz w:val="28"/>
          <w:szCs w:val="28"/>
          <w:lang w:val="en-US" w:eastAsia="ru-RU"/>
        </w:rPr>
        <w:t>M</w:t>
      </w:r>
      <w:r w:rsidRPr="00920299">
        <w:rPr>
          <w:rFonts w:ascii="Times New Roman" w:eastAsia="Times New Roman" w:hAnsi="Times New Roman" w:cs="Times New Roman"/>
          <w:color w:val="000000"/>
          <w:sz w:val="28"/>
          <w:szCs w:val="28"/>
          <w:lang w:eastAsia="ru-RU"/>
        </w:rPr>
        <w:t>(</w:t>
      </w:r>
      <w:r w:rsidRPr="00920299">
        <w:rPr>
          <w:rFonts w:ascii="Times New Roman" w:eastAsia="Times New Roman" w:hAnsi="Times New Roman" w:cs="Times New Roman"/>
          <w:color w:val="000000"/>
          <w:sz w:val="28"/>
          <w:szCs w:val="28"/>
          <w:lang w:val="en-US" w:eastAsia="ru-RU"/>
        </w:rPr>
        <w:t>NPV</w:t>
      </w:r>
      <w:r w:rsidRPr="00920299">
        <w:rPr>
          <w:rFonts w:ascii="Times New Roman" w:eastAsia="Times New Roman" w:hAnsi="Times New Roman" w:cs="Times New Roman"/>
          <w:color w:val="000000"/>
          <w:sz w:val="28"/>
          <w:szCs w:val="28"/>
          <w:lang w:eastAsia="ru-RU"/>
        </w:rPr>
        <w:t>)</w:t>
      </w:r>
      <w:r w:rsidRPr="004A428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 35%.</w:t>
      </w:r>
    </w:p>
    <w:p w:rsidR="004A4283" w:rsidRDefault="004A4283" w:rsidP="000762FA">
      <w:pPr>
        <w:tabs>
          <w:tab w:val="left" w:pos="1741"/>
          <w:tab w:val="right" w:pos="935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оценить стоимость риска, мы будем использовать значения стандартного отклонения (</w:t>
      </w:r>
      <w:r>
        <w:rPr>
          <w:rFonts w:ascii="Times New Roman" w:hAnsi="Times New Roman" w:cs="Times New Roman"/>
          <w:sz w:val="28"/>
          <w:szCs w:val="28"/>
        </w:rPr>
        <w:sym w:font="Symbol" w:char="F064"/>
      </w:r>
      <w:r>
        <w:rPr>
          <w:rFonts w:ascii="Times New Roman" w:hAnsi="Times New Roman" w:cs="Times New Roman"/>
          <w:sz w:val="28"/>
          <w:szCs w:val="28"/>
        </w:rPr>
        <w:t xml:space="preserve">) и математического ожидания </w:t>
      </w:r>
      <w:r>
        <w:rPr>
          <w:rFonts w:ascii="Times New Roman" w:hAnsi="Times New Roman" w:cs="Times New Roman"/>
          <w:sz w:val="28"/>
          <w:szCs w:val="28"/>
        </w:rPr>
        <w:lastRenderedPageBreak/>
        <w:t>(</w:t>
      </w:r>
      <w:r>
        <w:rPr>
          <w:rFonts w:ascii="Times New Roman" w:hAnsi="Times New Roman" w:cs="Times New Roman"/>
          <w:sz w:val="28"/>
          <w:szCs w:val="28"/>
          <w:lang w:val="en-US"/>
        </w:rPr>
        <w:t>M</w:t>
      </w:r>
      <w:r w:rsidRPr="004A4283">
        <w:rPr>
          <w:rFonts w:ascii="Times New Roman" w:hAnsi="Times New Roman" w:cs="Times New Roman"/>
          <w:sz w:val="28"/>
          <w:szCs w:val="28"/>
        </w:rPr>
        <w:t>(</w:t>
      </w:r>
      <w:r>
        <w:rPr>
          <w:rFonts w:ascii="Times New Roman" w:hAnsi="Times New Roman" w:cs="Times New Roman"/>
          <w:sz w:val="28"/>
          <w:szCs w:val="28"/>
          <w:lang w:val="en-US"/>
        </w:rPr>
        <w:t>NPV</w:t>
      </w:r>
      <w:r w:rsidRPr="004A4283">
        <w:rPr>
          <w:rFonts w:ascii="Times New Roman" w:hAnsi="Times New Roman" w:cs="Times New Roman"/>
          <w:sz w:val="28"/>
          <w:szCs w:val="28"/>
        </w:rPr>
        <w:t xml:space="preserve">)). </w:t>
      </w:r>
      <w:r w:rsidR="00B4074E">
        <w:rPr>
          <w:rFonts w:ascii="Times New Roman" w:hAnsi="Times New Roman" w:cs="Times New Roman"/>
          <w:sz w:val="28"/>
          <w:szCs w:val="28"/>
        </w:rPr>
        <w:t xml:space="preserve">Так как наша случайная величина имеет нормальное распределение, то мы будем использовать правило трех сигм. Это правило гласит, что вероятность того, что случайная величина попадет в </w:t>
      </w:r>
      <w:r w:rsidR="00104B1F">
        <w:rPr>
          <w:rFonts w:ascii="Times New Roman" w:hAnsi="Times New Roman" w:cs="Times New Roman"/>
          <w:sz w:val="28"/>
          <w:szCs w:val="28"/>
        </w:rPr>
        <w:t xml:space="preserve">доверительный </w:t>
      </w:r>
      <w:r w:rsidR="00B4074E">
        <w:rPr>
          <w:rFonts w:ascii="Times New Roman" w:hAnsi="Times New Roman" w:cs="Times New Roman"/>
          <w:sz w:val="28"/>
          <w:szCs w:val="28"/>
        </w:rPr>
        <w:t xml:space="preserve">интервал </w:t>
      </w:r>
      <w:r w:rsidR="00B4074E" w:rsidRPr="00B4074E">
        <w:rPr>
          <w:rFonts w:ascii="Times New Roman" w:hAnsi="Times New Roman" w:cs="Times New Roman"/>
          <w:sz w:val="28"/>
          <w:szCs w:val="28"/>
        </w:rPr>
        <w:t>[</w:t>
      </w:r>
      <w:r w:rsidR="00B4074E">
        <w:rPr>
          <w:rFonts w:ascii="Times New Roman" w:hAnsi="Times New Roman" w:cs="Times New Roman"/>
          <w:sz w:val="28"/>
          <w:szCs w:val="28"/>
          <w:lang w:val="en-US"/>
        </w:rPr>
        <w:t>M</w:t>
      </w:r>
      <w:r w:rsidR="00B4074E" w:rsidRPr="00B4074E">
        <w:rPr>
          <w:rFonts w:ascii="Times New Roman" w:hAnsi="Times New Roman" w:cs="Times New Roman"/>
          <w:sz w:val="28"/>
          <w:szCs w:val="28"/>
        </w:rPr>
        <w:t>-3</w:t>
      </w:r>
      <w:r w:rsidR="00B4074E">
        <w:rPr>
          <w:rFonts w:ascii="Times New Roman" w:hAnsi="Times New Roman" w:cs="Times New Roman"/>
          <w:sz w:val="28"/>
          <w:szCs w:val="28"/>
        </w:rPr>
        <w:sym w:font="Symbol" w:char="F064"/>
      </w:r>
      <w:r w:rsidR="00B4074E" w:rsidRPr="00B4074E">
        <w:rPr>
          <w:rFonts w:ascii="Times New Roman" w:hAnsi="Times New Roman" w:cs="Times New Roman"/>
          <w:sz w:val="28"/>
          <w:szCs w:val="28"/>
        </w:rPr>
        <w:t>;</w:t>
      </w:r>
      <w:r w:rsidR="00B4074E">
        <w:rPr>
          <w:rFonts w:ascii="Times New Roman" w:hAnsi="Times New Roman" w:cs="Times New Roman"/>
          <w:sz w:val="28"/>
          <w:szCs w:val="28"/>
          <w:lang w:val="en-US"/>
        </w:rPr>
        <w:t>M</w:t>
      </w:r>
      <w:r w:rsidR="00B4074E" w:rsidRPr="00B4074E">
        <w:rPr>
          <w:rFonts w:ascii="Times New Roman" w:hAnsi="Times New Roman" w:cs="Times New Roman"/>
          <w:sz w:val="28"/>
          <w:szCs w:val="28"/>
        </w:rPr>
        <w:t>+3</w:t>
      </w:r>
      <w:r w:rsidR="00B4074E">
        <w:rPr>
          <w:rFonts w:ascii="Times New Roman" w:hAnsi="Times New Roman" w:cs="Times New Roman"/>
          <w:sz w:val="28"/>
          <w:szCs w:val="28"/>
        </w:rPr>
        <w:sym w:font="Symbol" w:char="F064"/>
      </w:r>
      <w:r w:rsidR="00B4074E" w:rsidRPr="00B4074E">
        <w:rPr>
          <w:rFonts w:ascii="Times New Roman" w:hAnsi="Times New Roman" w:cs="Times New Roman"/>
          <w:sz w:val="28"/>
          <w:szCs w:val="28"/>
        </w:rPr>
        <w:t xml:space="preserve">] </w:t>
      </w:r>
      <w:r w:rsidR="00B4074E">
        <w:rPr>
          <w:rFonts w:ascii="Times New Roman" w:hAnsi="Times New Roman" w:cs="Times New Roman"/>
          <w:sz w:val="28"/>
          <w:szCs w:val="28"/>
        </w:rPr>
        <w:t>близко к значению 1. Соответственно</w:t>
      </w:r>
      <w:r w:rsidR="00104B1F">
        <w:rPr>
          <w:rFonts w:ascii="Times New Roman" w:hAnsi="Times New Roman" w:cs="Times New Roman"/>
          <w:sz w:val="28"/>
          <w:szCs w:val="28"/>
        </w:rPr>
        <w:t xml:space="preserve"> применяя данное правило относительно нашего проекта, можно интерпретировать </w:t>
      </w:r>
      <w:r w:rsidR="00987B3A">
        <w:rPr>
          <w:rFonts w:ascii="Times New Roman" w:hAnsi="Times New Roman" w:cs="Times New Roman"/>
          <w:sz w:val="28"/>
          <w:szCs w:val="28"/>
        </w:rPr>
        <w:t>его</w:t>
      </w:r>
      <w:r w:rsidR="00104B1F">
        <w:rPr>
          <w:rFonts w:ascii="Times New Roman" w:hAnsi="Times New Roman" w:cs="Times New Roman"/>
          <w:sz w:val="28"/>
          <w:szCs w:val="28"/>
        </w:rPr>
        <w:t xml:space="preserve"> следующим образом:</w:t>
      </w:r>
    </w:p>
    <w:p w:rsidR="001D2556" w:rsidRPr="001D2556" w:rsidRDefault="001D2556" w:rsidP="000762FA">
      <w:pPr>
        <w:tabs>
          <w:tab w:val="left" w:pos="1741"/>
          <w:tab w:val="right" w:pos="935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00104B1F" w:rsidRPr="001D2556">
        <w:rPr>
          <w:rFonts w:ascii="Times New Roman" w:hAnsi="Times New Roman" w:cs="Times New Roman"/>
          <w:sz w:val="28"/>
          <w:szCs w:val="28"/>
        </w:rPr>
        <w:t>начение вероятности получить чистый дисконтированный поток по проекту</w:t>
      </w:r>
    </w:p>
    <w:p w:rsidR="00104B1F" w:rsidRPr="001D2556" w:rsidRDefault="00104B1F" w:rsidP="002844A2">
      <w:pPr>
        <w:pStyle w:val="a3"/>
        <w:numPr>
          <w:ilvl w:val="0"/>
          <w:numId w:val="25"/>
        </w:numPr>
        <w:tabs>
          <w:tab w:val="left" w:pos="1134"/>
          <w:tab w:val="right" w:pos="9355"/>
        </w:tabs>
        <w:spacing w:line="360" w:lineRule="auto"/>
        <w:ind w:left="0" w:firstLine="709"/>
        <w:jc w:val="both"/>
        <w:rPr>
          <w:rFonts w:ascii="Times New Roman" w:hAnsi="Times New Roman" w:cs="Times New Roman"/>
          <w:sz w:val="28"/>
          <w:szCs w:val="28"/>
        </w:rPr>
      </w:pPr>
      <w:proofErr w:type="gramStart"/>
      <w:r w:rsidRPr="001D2556">
        <w:rPr>
          <w:rFonts w:ascii="Times New Roman" w:hAnsi="Times New Roman" w:cs="Times New Roman"/>
          <w:sz w:val="28"/>
          <w:szCs w:val="28"/>
        </w:rPr>
        <w:t>принадлежащий</w:t>
      </w:r>
      <w:proofErr w:type="gramEnd"/>
      <w:r w:rsidRPr="001D2556">
        <w:rPr>
          <w:rFonts w:ascii="Times New Roman" w:hAnsi="Times New Roman" w:cs="Times New Roman"/>
          <w:sz w:val="28"/>
          <w:szCs w:val="28"/>
        </w:rPr>
        <w:t xml:space="preserve"> интервалу [</w:t>
      </w:r>
      <w:r w:rsidR="001D2556" w:rsidRPr="001D2556">
        <w:rPr>
          <w:rFonts w:ascii="Times New Roman" w:hAnsi="Times New Roman" w:cs="Times New Roman"/>
          <w:sz w:val="28"/>
          <w:szCs w:val="28"/>
        </w:rPr>
        <w:t>8309,945-1995,562; 8309,945+1995,562</w:t>
      </w:r>
      <w:r w:rsidRPr="001D2556">
        <w:rPr>
          <w:rFonts w:ascii="Times New Roman" w:hAnsi="Times New Roman" w:cs="Times New Roman"/>
          <w:sz w:val="28"/>
          <w:szCs w:val="28"/>
        </w:rPr>
        <w:t>]</w:t>
      </w:r>
      <w:r w:rsidR="001D2556" w:rsidRPr="001D2556">
        <w:rPr>
          <w:rFonts w:ascii="Times New Roman" w:hAnsi="Times New Roman" w:cs="Times New Roman"/>
          <w:sz w:val="28"/>
          <w:szCs w:val="28"/>
        </w:rPr>
        <w:t xml:space="preserve"> млн. рублей равно 68,4%;</w:t>
      </w:r>
    </w:p>
    <w:p w:rsidR="001D2556" w:rsidRDefault="001D2556" w:rsidP="002844A2">
      <w:pPr>
        <w:pStyle w:val="a3"/>
        <w:numPr>
          <w:ilvl w:val="0"/>
          <w:numId w:val="25"/>
        </w:numPr>
        <w:tabs>
          <w:tab w:val="left" w:pos="1134"/>
          <w:tab w:val="right" w:pos="9355"/>
        </w:tabs>
        <w:spacing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принадлежащий</w:t>
      </w:r>
      <w:proofErr w:type="gramEnd"/>
      <w:r>
        <w:rPr>
          <w:rFonts w:ascii="Times New Roman" w:hAnsi="Times New Roman" w:cs="Times New Roman"/>
          <w:sz w:val="28"/>
          <w:szCs w:val="28"/>
        </w:rPr>
        <w:t xml:space="preserve"> интервалу </w:t>
      </w:r>
      <w:r w:rsidRPr="001D2556">
        <w:rPr>
          <w:rFonts w:ascii="Times New Roman" w:hAnsi="Times New Roman" w:cs="Times New Roman"/>
          <w:sz w:val="28"/>
          <w:szCs w:val="28"/>
        </w:rPr>
        <w:t>[8309,945-</w:t>
      </w:r>
      <w:r>
        <w:rPr>
          <w:rFonts w:ascii="Times New Roman" w:hAnsi="Times New Roman" w:cs="Times New Roman"/>
          <w:sz w:val="28"/>
          <w:szCs w:val="28"/>
        </w:rPr>
        <w:t>3991,124</w:t>
      </w:r>
      <w:r w:rsidRPr="001D2556">
        <w:rPr>
          <w:rFonts w:ascii="Times New Roman" w:hAnsi="Times New Roman" w:cs="Times New Roman"/>
          <w:sz w:val="28"/>
          <w:szCs w:val="28"/>
        </w:rPr>
        <w:t>; 8309,945+</w:t>
      </w:r>
      <w:r>
        <w:rPr>
          <w:rFonts w:ascii="Times New Roman" w:hAnsi="Times New Roman" w:cs="Times New Roman"/>
          <w:sz w:val="28"/>
          <w:szCs w:val="28"/>
        </w:rPr>
        <w:t>3991,124</w:t>
      </w:r>
      <w:r w:rsidRPr="001D2556">
        <w:rPr>
          <w:rFonts w:ascii="Times New Roman" w:hAnsi="Times New Roman" w:cs="Times New Roman"/>
          <w:sz w:val="28"/>
          <w:szCs w:val="28"/>
        </w:rPr>
        <w:t>]</w:t>
      </w:r>
      <w:r>
        <w:rPr>
          <w:rFonts w:ascii="Times New Roman" w:hAnsi="Times New Roman" w:cs="Times New Roman"/>
          <w:sz w:val="28"/>
          <w:szCs w:val="28"/>
        </w:rPr>
        <w:t xml:space="preserve"> млн. рублей равно 95,2%</w:t>
      </w:r>
      <w:r w:rsidRPr="001D2556">
        <w:rPr>
          <w:rFonts w:ascii="Times New Roman" w:hAnsi="Times New Roman" w:cs="Times New Roman"/>
          <w:sz w:val="28"/>
          <w:szCs w:val="28"/>
        </w:rPr>
        <w:t>;</w:t>
      </w:r>
    </w:p>
    <w:p w:rsidR="001D2556" w:rsidRDefault="001D2556" w:rsidP="002844A2">
      <w:pPr>
        <w:pStyle w:val="a3"/>
        <w:numPr>
          <w:ilvl w:val="0"/>
          <w:numId w:val="25"/>
        </w:numPr>
        <w:tabs>
          <w:tab w:val="left" w:pos="1134"/>
          <w:tab w:val="right" w:pos="935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принадлежащий интервалу </w:t>
      </w:r>
      <w:r w:rsidRPr="001D2556">
        <w:rPr>
          <w:rFonts w:ascii="Times New Roman" w:hAnsi="Times New Roman" w:cs="Times New Roman"/>
          <w:sz w:val="28"/>
          <w:szCs w:val="28"/>
        </w:rPr>
        <w:t xml:space="preserve">[8309,945-5986,686; 8309,945+5986,686]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рублей равно 99,8%.</w:t>
      </w:r>
      <w:r w:rsidR="00D45DFA">
        <w:rPr>
          <w:rFonts w:ascii="Times New Roman" w:hAnsi="Times New Roman" w:cs="Times New Roman"/>
          <w:sz w:val="28"/>
          <w:szCs w:val="28"/>
        </w:rPr>
        <w:t xml:space="preserve"> То есть можно сказать, что, с одной стороны, вероятностью 99,8% наибольшая возможная сумма потерь по проекту составит 5986,686 млн рублей, а с другой стороны то, что с вероятностью близкой 0</w:t>
      </w:r>
      <w:r w:rsidR="00FA14FF">
        <w:rPr>
          <w:rFonts w:ascii="Times New Roman" w:hAnsi="Times New Roman" w:cs="Times New Roman"/>
          <w:sz w:val="28"/>
          <w:szCs w:val="28"/>
        </w:rPr>
        <w:t xml:space="preserve">, </w:t>
      </w:r>
      <w:r w:rsidR="00D45DFA">
        <w:rPr>
          <w:rFonts w:ascii="Times New Roman" w:hAnsi="Times New Roman" w:cs="Times New Roman"/>
          <w:sz w:val="28"/>
          <w:szCs w:val="28"/>
        </w:rPr>
        <w:t xml:space="preserve">значение </w:t>
      </w:r>
      <w:r w:rsidR="00D45DFA">
        <w:rPr>
          <w:rFonts w:ascii="Times New Roman" w:hAnsi="Times New Roman" w:cs="Times New Roman"/>
          <w:sz w:val="28"/>
          <w:szCs w:val="28"/>
          <w:lang w:val="en-US"/>
        </w:rPr>
        <w:t>NPV</w:t>
      </w:r>
      <w:r w:rsidR="00D45DFA" w:rsidRPr="00D45DFA">
        <w:rPr>
          <w:rFonts w:ascii="Times New Roman" w:hAnsi="Times New Roman" w:cs="Times New Roman"/>
          <w:sz w:val="28"/>
          <w:szCs w:val="28"/>
        </w:rPr>
        <w:t xml:space="preserve"> </w:t>
      </w:r>
      <w:r w:rsidR="00D45DFA">
        <w:rPr>
          <w:rFonts w:ascii="Times New Roman" w:hAnsi="Times New Roman" w:cs="Times New Roman"/>
          <w:sz w:val="28"/>
          <w:szCs w:val="28"/>
        </w:rPr>
        <w:t>проекта будет ниже 8309,945</w:t>
      </w:r>
      <w:r w:rsidR="00987B3A">
        <w:rPr>
          <w:rFonts w:ascii="Times New Roman" w:hAnsi="Times New Roman" w:cs="Times New Roman"/>
          <w:sz w:val="28"/>
          <w:szCs w:val="28"/>
        </w:rPr>
        <w:t>-5986,686</w:t>
      </w:r>
      <w:r w:rsidR="00FA14FF">
        <w:rPr>
          <w:rFonts w:ascii="Times New Roman" w:hAnsi="Times New Roman" w:cs="Times New Roman"/>
          <w:sz w:val="28"/>
          <w:szCs w:val="28"/>
        </w:rPr>
        <w:t>.</w:t>
      </w:r>
    </w:p>
    <w:p w:rsidR="00723005" w:rsidRDefault="003C1623" w:rsidP="00B046E6">
      <w:pPr>
        <w:tabs>
          <w:tab w:val="left" w:pos="1741"/>
          <w:tab w:val="right" w:pos="935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Анализируя результаты оценки рисков по проекту можно отметить, что </w:t>
      </w:r>
      <w:r w:rsidR="00AA4482">
        <w:rPr>
          <w:rFonts w:ascii="Times New Roman" w:hAnsi="Times New Roman" w:cs="Times New Roman"/>
          <w:sz w:val="28"/>
          <w:szCs w:val="28"/>
        </w:rPr>
        <w:t xml:space="preserve">использование методов анализа чувствительности и имитационного моделирования Монте-Карло можно назвать эффективным. Их использование обеспечило комплексную оценку рисков, </w:t>
      </w:r>
      <w:r w:rsidR="00B046E6">
        <w:rPr>
          <w:rFonts w:ascii="Times New Roman" w:hAnsi="Times New Roman" w:cs="Times New Roman"/>
          <w:sz w:val="28"/>
          <w:szCs w:val="28"/>
        </w:rPr>
        <w:t>которая позволил</w:t>
      </w:r>
      <w:r w:rsidR="00AA4482">
        <w:rPr>
          <w:rFonts w:ascii="Times New Roman" w:hAnsi="Times New Roman" w:cs="Times New Roman"/>
          <w:sz w:val="28"/>
          <w:szCs w:val="28"/>
        </w:rPr>
        <w:t xml:space="preserve"> рассмотреть множество различных экспериментов. Кроме того, благодаря использов</w:t>
      </w:r>
      <w:r w:rsidR="00274001">
        <w:rPr>
          <w:rFonts w:ascii="Times New Roman" w:hAnsi="Times New Roman" w:cs="Times New Roman"/>
          <w:sz w:val="28"/>
          <w:szCs w:val="28"/>
        </w:rPr>
        <w:t xml:space="preserve">анию метода Монте-Карло, все </w:t>
      </w:r>
      <w:r w:rsidR="00B046E6">
        <w:rPr>
          <w:rFonts w:ascii="Times New Roman" w:hAnsi="Times New Roman" w:cs="Times New Roman"/>
          <w:sz w:val="28"/>
          <w:szCs w:val="28"/>
        </w:rPr>
        <w:t xml:space="preserve">полученные </w:t>
      </w:r>
      <w:r w:rsidR="00274001">
        <w:rPr>
          <w:rFonts w:ascii="Times New Roman" w:hAnsi="Times New Roman" w:cs="Times New Roman"/>
          <w:sz w:val="28"/>
          <w:szCs w:val="28"/>
        </w:rPr>
        <w:t>исследуемые</w:t>
      </w:r>
      <w:r w:rsidR="00AA4482">
        <w:rPr>
          <w:rFonts w:ascii="Times New Roman" w:hAnsi="Times New Roman" w:cs="Times New Roman"/>
          <w:sz w:val="28"/>
          <w:szCs w:val="28"/>
        </w:rPr>
        <w:t xml:space="preserve"> сценарии носят вероятностный характер и не зависят от субъективного мнения экспертов</w:t>
      </w:r>
      <w:r w:rsidR="00B046E6">
        <w:rPr>
          <w:rFonts w:ascii="Times New Roman" w:hAnsi="Times New Roman" w:cs="Times New Roman"/>
          <w:sz w:val="28"/>
          <w:szCs w:val="28"/>
        </w:rPr>
        <w:t xml:space="preserve"> в связи с тем, что имитации </w:t>
      </w:r>
      <w:r w:rsidR="00723005">
        <w:rPr>
          <w:rFonts w:ascii="Times New Roman" w:hAnsi="Times New Roman" w:cs="Times New Roman"/>
          <w:sz w:val="28"/>
          <w:szCs w:val="28"/>
        </w:rPr>
        <w:t>проводятся автоматически</w:t>
      </w:r>
      <w:r w:rsidR="00AA4482">
        <w:rPr>
          <w:rFonts w:ascii="Times New Roman" w:hAnsi="Times New Roman" w:cs="Times New Roman"/>
          <w:sz w:val="28"/>
          <w:szCs w:val="28"/>
        </w:rPr>
        <w:t xml:space="preserve">. </w:t>
      </w:r>
      <w:r w:rsidR="00274001">
        <w:rPr>
          <w:rFonts w:ascii="Times New Roman" w:hAnsi="Times New Roman" w:cs="Times New Roman"/>
          <w:sz w:val="28"/>
          <w:szCs w:val="28"/>
        </w:rPr>
        <w:t xml:space="preserve">Также необходимо отметить, что </w:t>
      </w:r>
      <w:r w:rsidR="00B046E6">
        <w:rPr>
          <w:rFonts w:ascii="Times New Roman" w:hAnsi="Times New Roman" w:cs="Times New Roman"/>
          <w:sz w:val="28"/>
          <w:szCs w:val="28"/>
        </w:rPr>
        <w:t xml:space="preserve">по-отдельности </w:t>
      </w:r>
      <w:r w:rsidR="00274001">
        <w:rPr>
          <w:rFonts w:ascii="Times New Roman" w:hAnsi="Times New Roman" w:cs="Times New Roman"/>
          <w:sz w:val="28"/>
          <w:szCs w:val="28"/>
        </w:rPr>
        <w:t>эти методы популярны на практике и широко используются</w:t>
      </w:r>
      <w:r w:rsidR="00274001" w:rsidRPr="00274001">
        <w:rPr>
          <w:rFonts w:ascii="Times New Roman" w:hAnsi="Times New Roman" w:cs="Times New Roman"/>
          <w:sz w:val="28"/>
          <w:szCs w:val="28"/>
        </w:rPr>
        <w:t xml:space="preserve"> </w:t>
      </w:r>
      <w:r w:rsidR="00274001">
        <w:rPr>
          <w:rFonts w:ascii="Times New Roman" w:hAnsi="Times New Roman" w:cs="Times New Roman"/>
          <w:sz w:val="28"/>
          <w:szCs w:val="28"/>
        </w:rPr>
        <w:t xml:space="preserve">для оценки рисков. Поэтому для </w:t>
      </w:r>
      <w:r w:rsidR="00723005">
        <w:rPr>
          <w:rFonts w:ascii="Times New Roman" w:hAnsi="Times New Roman" w:cs="Times New Roman"/>
          <w:sz w:val="28"/>
          <w:szCs w:val="28"/>
        </w:rPr>
        <w:t>анализа</w:t>
      </w:r>
      <w:r w:rsidR="00274001">
        <w:rPr>
          <w:rFonts w:ascii="Times New Roman" w:hAnsi="Times New Roman" w:cs="Times New Roman"/>
          <w:sz w:val="28"/>
          <w:szCs w:val="28"/>
        </w:rPr>
        <w:t xml:space="preserve"> таких крупномасштабных проектов, как проекты государственно-частного </w:t>
      </w:r>
      <w:r w:rsidR="00274001">
        <w:rPr>
          <w:rFonts w:ascii="Times New Roman" w:hAnsi="Times New Roman" w:cs="Times New Roman"/>
          <w:sz w:val="28"/>
          <w:szCs w:val="28"/>
        </w:rPr>
        <w:lastRenderedPageBreak/>
        <w:t>партнерства, использование данных методик в совокупности будет крайне эффективно.</w:t>
      </w:r>
    </w:p>
    <w:p w:rsidR="00723005" w:rsidRDefault="00723005">
      <w:pPr>
        <w:rPr>
          <w:rFonts w:ascii="Times New Roman" w:hAnsi="Times New Roman" w:cs="Times New Roman"/>
          <w:sz w:val="28"/>
          <w:szCs w:val="28"/>
        </w:rPr>
      </w:pPr>
      <w:r>
        <w:rPr>
          <w:rFonts w:ascii="Times New Roman" w:hAnsi="Times New Roman" w:cs="Times New Roman"/>
          <w:sz w:val="28"/>
          <w:szCs w:val="28"/>
        </w:rPr>
        <w:br w:type="page"/>
      </w:r>
    </w:p>
    <w:p w:rsidR="001D2556" w:rsidRPr="00DB755A" w:rsidRDefault="00274001" w:rsidP="00E94959">
      <w:pPr>
        <w:pStyle w:val="1"/>
        <w:spacing w:line="360" w:lineRule="auto"/>
        <w:ind w:firstLine="709"/>
        <w:contextualSpacing/>
        <w:jc w:val="center"/>
        <w:rPr>
          <w:rFonts w:ascii="Times New Roman" w:hAnsi="Times New Roman" w:cs="Times New Roman"/>
          <w:color w:val="auto"/>
        </w:rPr>
      </w:pPr>
      <w:bookmarkStart w:id="26" w:name="_Toc390068820"/>
      <w:r w:rsidRPr="00DB755A">
        <w:rPr>
          <w:rFonts w:ascii="Times New Roman" w:hAnsi="Times New Roman" w:cs="Times New Roman"/>
          <w:color w:val="auto"/>
        </w:rPr>
        <w:lastRenderedPageBreak/>
        <w:t>ЗАКЛЮЧЕНИЕ</w:t>
      </w:r>
      <w:bookmarkEnd w:id="26"/>
    </w:p>
    <w:p w:rsidR="009C3122" w:rsidRDefault="00723005" w:rsidP="00E9495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9C3122" w:rsidRPr="009C3122">
        <w:rPr>
          <w:rFonts w:ascii="Times New Roman" w:hAnsi="Times New Roman" w:cs="Times New Roman"/>
          <w:sz w:val="28"/>
          <w:szCs w:val="28"/>
        </w:rPr>
        <w:t>ценка рисков проектов является крайне важным аспектом реализации инвестиционных проектов, которая поможет определить, проанализировать возможные риски, разработать процедуры по смягчению и минимизации угроз.</w:t>
      </w:r>
    </w:p>
    <w:p w:rsidR="00F02F42" w:rsidRDefault="009C3122" w:rsidP="00E9495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данной работе были рассмотрены теоретические аспекты государственно-частного партнерства и его реализации в</w:t>
      </w:r>
      <w:r w:rsidR="00E726BC">
        <w:rPr>
          <w:rFonts w:ascii="Times New Roman" w:hAnsi="Times New Roman" w:cs="Times New Roman"/>
          <w:sz w:val="28"/>
          <w:szCs w:val="28"/>
        </w:rPr>
        <w:t xml:space="preserve"> нашей стране. Кроме того, </w:t>
      </w:r>
      <w:r>
        <w:rPr>
          <w:rFonts w:ascii="Times New Roman" w:hAnsi="Times New Roman" w:cs="Times New Roman"/>
          <w:sz w:val="28"/>
          <w:szCs w:val="28"/>
        </w:rPr>
        <w:t xml:space="preserve">выявлены специфические условия рынка, которые влияют на величину и вероятность возникновения угроз для инвестиционных проектов. Также были </w:t>
      </w:r>
      <w:r w:rsidR="00E726BC">
        <w:rPr>
          <w:rFonts w:ascii="Times New Roman" w:hAnsi="Times New Roman" w:cs="Times New Roman"/>
          <w:sz w:val="28"/>
          <w:szCs w:val="28"/>
        </w:rPr>
        <w:t>установлены различные</w:t>
      </w:r>
      <w:r>
        <w:rPr>
          <w:rFonts w:ascii="Times New Roman" w:hAnsi="Times New Roman" w:cs="Times New Roman"/>
          <w:sz w:val="28"/>
          <w:szCs w:val="28"/>
        </w:rPr>
        <w:t xml:space="preserve"> виды риска, приведены их классификации, выделена </w:t>
      </w:r>
      <w:r w:rsidR="003A23F3">
        <w:rPr>
          <w:rFonts w:ascii="Times New Roman" w:hAnsi="Times New Roman" w:cs="Times New Roman"/>
          <w:sz w:val="28"/>
          <w:szCs w:val="28"/>
        </w:rPr>
        <w:t>та</w:t>
      </w:r>
      <w:r>
        <w:rPr>
          <w:rFonts w:ascii="Times New Roman" w:hAnsi="Times New Roman" w:cs="Times New Roman"/>
          <w:sz w:val="28"/>
          <w:szCs w:val="28"/>
        </w:rPr>
        <w:t xml:space="preserve">, </w:t>
      </w:r>
      <w:r w:rsidR="003A23F3">
        <w:rPr>
          <w:rFonts w:ascii="Times New Roman" w:hAnsi="Times New Roman" w:cs="Times New Roman"/>
          <w:sz w:val="28"/>
          <w:szCs w:val="28"/>
        </w:rPr>
        <w:t>которая используется</w:t>
      </w:r>
      <w:r>
        <w:rPr>
          <w:rFonts w:ascii="Times New Roman" w:hAnsi="Times New Roman" w:cs="Times New Roman"/>
          <w:sz w:val="28"/>
          <w:szCs w:val="28"/>
        </w:rPr>
        <w:t xml:space="preserve"> в дальнейшем анализе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A418E1">
        <w:rPr>
          <w:rFonts w:ascii="Times New Roman" w:hAnsi="Times New Roman" w:cs="Times New Roman"/>
          <w:sz w:val="28"/>
          <w:szCs w:val="28"/>
        </w:rPr>
        <w:t>Помимо этого,</w:t>
      </w:r>
      <w:r>
        <w:rPr>
          <w:rFonts w:ascii="Times New Roman" w:hAnsi="Times New Roman" w:cs="Times New Roman"/>
          <w:sz w:val="28"/>
          <w:szCs w:val="28"/>
        </w:rPr>
        <w:t xml:space="preserve"> были проанализированы источники как отечественных, так и з</w:t>
      </w:r>
      <w:r w:rsidR="00A418E1">
        <w:rPr>
          <w:rFonts w:ascii="Times New Roman" w:hAnsi="Times New Roman" w:cs="Times New Roman"/>
          <w:sz w:val="28"/>
          <w:szCs w:val="28"/>
        </w:rPr>
        <w:t xml:space="preserve">арубежных авторов, которые </w:t>
      </w:r>
      <w:r>
        <w:rPr>
          <w:rFonts w:ascii="Times New Roman" w:hAnsi="Times New Roman" w:cs="Times New Roman"/>
          <w:sz w:val="28"/>
          <w:szCs w:val="28"/>
        </w:rPr>
        <w:t>посвящены методам оцен</w:t>
      </w:r>
      <w:r w:rsidR="003A23F3">
        <w:rPr>
          <w:rFonts w:ascii="Times New Roman" w:hAnsi="Times New Roman" w:cs="Times New Roman"/>
          <w:sz w:val="28"/>
          <w:szCs w:val="28"/>
        </w:rPr>
        <w:t>ки рисков проектов и предложена методика по оценке рисков.</w:t>
      </w:r>
      <w:r>
        <w:rPr>
          <w:rFonts w:ascii="Times New Roman" w:hAnsi="Times New Roman" w:cs="Times New Roman"/>
          <w:sz w:val="28"/>
          <w:szCs w:val="28"/>
        </w:rPr>
        <w:t xml:space="preserve"> </w:t>
      </w:r>
      <w:r w:rsidR="00F02F42">
        <w:rPr>
          <w:rFonts w:ascii="Times New Roman" w:hAnsi="Times New Roman" w:cs="Times New Roman"/>
          <w:sz w:val="28"/>
          <w:szCs w:val="28"/>
        </w:rPr>
        <w:t xml:space="preserve">Заключительным этапом работы является применение </w:t>
      </w:r>
      <w:r w:rsidR="003A23F3">
        <w:rPr>
          <w:rFonts w:ascii="Times New Roman" w:hAnsi="Times New Roman" w:cs="Times New Roman"/>
          <w:sz w:val="28"/>
          <w:szCs w:val="28"/>
        </w:rPr>
        <w:t xml:space="preserve">данной методики </w:t>
      </w:r>
      <w:r w:rsidR="00F02F42">
        <w:rPr>
          <w:rFonts w:ascii="Times New Roman" w:hAnsi="Times New Roman" w:cs="Times New Roman"/>
          <w:sz w:val="28"/>
          <w:szCs w:val="28"/>
        </w:rPr>
        <w:t>для проекта транспортной инфраструктуры Западный скоростной диаметр.</w:t>
      </w:r>
    </w:p>
    <w:p w:rsidR="009C3122" w:rsidRDefault="00F02F42" w:rsidP="00E9495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теоретической части было определено, что реализация проектов ГЧП в России происходит с учетом определенных барьеров развития, а именно: неразвитость законодательной базы в аспекте государственно-частного партнерства, низкий уровень квалификации и компетенции, как в отношении государственных структур, так и частного сектора, неравноправие участников партнерства, коррупция, короткий горизонт инвестиционного планирования. Все эти факторы влияют на реализацию проектов ГЧП в России, и, соответственно, на возникающие для этих проектов угрозы.</w:t>
      </w:r>
    </w:p>
    <w:p w:rsidR="00F02F42" w:rsidRDefault="00F02F42" w:rsidP="00E9495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того, были определены ключевые факторы риска, а также определена классификация этих рисков, рассмотренная В.Г. </w:t>
      </w:r>
      <w:proofErr w:type="spellStart"/>
      <w:r>
        <w:rPr>
          <w:rFonts w:ascii="Times New Roman" w:hAnsi="Times New Roman" w:cs="Times New Roman"/>
          <w:sz w:val="28"/>
          <w:szCs w:val="28"/>
        </w:rPr>
        <w:t>Варнавским</w:t>
      </w:r>
      <w:proofErr w:type="spellEnd"/>
      <w:r>
        <w:rPr>
          <w:rFonts w:ascii="Times New Roman" w:hAnsi="Times New Roman" w:cs="Times New Roman"/>
          <w:sz w:val="28"/>
          <w:szCs w:val="28"/>
        </w:rPr>
        <w:t xml:space="preserve">, согласно которой оценивались риски в практической части работы. </w:t>
      </w:r>
      <w:r w:rsidR="00A2477B">
        <w:rPr>
          <w:rFonts w:ascii="Times New Roman" w:hAnsi="Times New Roman" w:cs="Times New Roman"/>
          <w:sz w:val="28"/>
          <w:szCs w:val="28"/>
        </w:rPr>
        <w:t xml:space="preserve">Данная классификация включает в себя разделение рисков по четырем основным аспектам: правовые и политические риски; технические; коммерческие; экономические, финансовые и валютные риски. </w:t>
      </w:r>
    </w:p>
    <w:p w:rsidR="00A2477B" w:rsidRDefault="00A2477B" w:rsidP="00E9495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Дальнейший анализ был направлен на исследование основных методик оценки риска, применяемых во всем мире. Было выделено два основных подхода к оценке: количественный и качественный анализ. Существует также множество источников, которые описывают каждый из методов. Качественный анализ направлен на идентификацию и первичную оценку рисков экспертами. В процессе данного анализа специалисты различными методами пытаются выявить все вероятные риски по проекту, охарактеризовать их, оценить, а также, при возможности, предложить методы по их минимизации. Этот анализ можно принимать как базу для дальнейшего количественного анализа, цель которого, в свою очередь, оценка рисков инвестиционных проектов в численном выражении. Он помогает оценить влияние и стоимость совокупного риска по проекту. </w:t>
      </w:r>
      <w:r w:rsidR="00172875">
        <w:rPr>
          <w:rFonts w:ascii="Times New Roman" w:hAnsi="Times New Roman" w:cs="Times New Roman"/>
          <w:sz w:val="28"/>
          <w:szCs w:val="28"/>
        </w:rPr>
        <w:t>При анализе источников, посвященных количественному анализу, был сделан акцент на методы, используемые в данной работе.</w:t>
      </w:r>
    </w:p>
    <w:p w:rsidR="00172875" w:rsidRPr="00172875" w:rsidRDefault="00A2477B" w:rsidP="00E94959">
      <w:pPr>
        <w:spacing w:line="360" w:lineRule="auto"/>
        <w:ind w:firstLine="709"/>
        <w:contextualSpacing/>
        <w:jc w:val="both"/>
        <w:rPr>
          <w:rFonts w:ascii="Times New Roman" w:hAnsi="Times New Roman" w:cs="Times New Roman"/>
          <w:sz w:val="28"/>
          <w:szCs w:val="28"/>
        </w:rPr>
      </w:pPr>
      <w:r w:rsidRPr="00172875">
        <w:rPr>
          <w:rFonts w:ascii="Times New Roman" w:hAnsi="Times New Roman" w:cs="Times New Roman"/>
          <w:sz w:val="28"/>
          <w:szCs w:val="28"/>
        </w:rPr>
        <w:t xml:space="preserve">На основе теоретических методологий анализа рисков была проведена оценка рисков инвестиционного </w:t>
      </w:r>
      <w:r w:rsidR="003C5533" w:rsidRPr="00172875">
        <w:rPr>
          <w:rFonts w:ascii="Times New Roman" w:hAnsi="Times New Roman" w:cs="Times New Roman"/>
          <w:sz w:val="28"/>
          <w:szCs w:val="28"/>
        </w:rPr>
        <w:t>проекта строительства объекта транспортной инфраструктуры - Западный скоростной диаметр. Методами качественного анализа была определена база рисков, которые могут влиять на реализацию данного проекта, была определена качественная оценка по каждой угрозе, а также методом аналогий и при использовании законодательной базы были определены участники партнерства, на которых ложится тот или иной фактор риска. Используя выходные данные качественного анализа</w:t>
      </w:r>
      <w:r w:rsidR="00172875" w:rsidRPr="00172875">
        <w:rPr>
          <w:rFonts w:ascii="Times New Roman" w:hAnsi="Times New Roman" w:cs="Times New Roman"/>
          <w:sz w:val="28"/>
          <w:szCs w:val="28"/>
        </w:rPr>
        <w:t xml:space="preserve">, были выявлены основные риски, которые должны быть оценены методом анализа чувствительности. После данной оценки рисков стало понятно, что наиболее сильно на показатели эффективности </w:t>
      </w:r>
      <w:r w:rsidR="00172875">
        <w:rPr>
          <w:rFonts w:ascii="Times New Roman" w:hAnsi="Times New Roman" w:cs="Times New Roman"/>
          <w:sz w:val="28"/>
          <w:szCs w:val="28"/>
          <w:lang w:val="en-US"/>
        </w:rPr>
        <w:t>NPV</w:t>
      </w:r>
      <w:r w:rsidR="00172875" w:rsidRPr="00172875">
        <w:rPr>
          <w:rFonts w:ascii="Times New Roman" w:hAnsi="Times New Roman" w:cs="Times New Roman"/>
          <w:sz w:val="28"/>
          <w:szCs w:val="28"/>
        </w:rPr>
        <w:t xml:space="preserve">, </w:t>
      </w:r>
      <w:r w:rsidR="00172875">
        <w:rPr>
          <w:rFonts w:ascii="Times New Roman" w:hAnsi="Times New Roman" w:cs="Times New Roman"/>
          <w:sz w:val="28"/>
          <w:szCs w:val="28"/>
          <w:lang w:val="en-US"/>
        </w:rPr>
        <w:t>IRR</w:t>
      </w:r>
      <w:r w:rsidR="00172875" w:rsidRPr="00172875">
        <w:rPr>
          <w:rFonts w:ascii="Times New Roman" w:hAnsi="Times New Roman" w:cs="Times New Roman"/>
          <w:sz w:val="28"/>
          <w:szCs w:val="28"/>
        </w:rPr>
        <w:t xml:space="preserve"> </w:t>
      </w:r>
      <w:r w:rsidR="00172875">
        <w:rPr>
          <w:rFonts w:ascii="Times New Roman" w:hAnsi="Times New Roman" w:cs="Times New Roman"/>
          <w:sz w:val="28"/>
          <w:szCs w:val="28"/>
        </w:rPr>
        <w:t xml:space="preserve">и </w:t>
      </w:r>
      <w:r w:rsidR="00172875">
        <w:rPr>
          <w:rFonts w:ascii="Times New Roman" w:hAnsi="Times New Roman" w:cs="Times New Roman"/>
          <w:sz w:val="28"/>
          <w:szCs w:val="28"/>
          <w:lang w:val="en-US"/>
        </w:rPr>
        <w:t>DPBR</w:t>
      </w:r>
      <w:r w:rsidR="00172875" w:rsidRPr="00172875">
        <w:rPr>
          <w:rFonts w:ascii="Times New Roman" w:hAnsi="Times New Roman" w:cs="Times New Roman"/>
          <w:sz w:val="28"/>
          <w:szCs w:val="28"/>
        </w:rPr>
        <w:t xml:space="preserve"> для данного проекта влияют такие параметры, как ставка дисконтирования; уровень цен на реализуемую продукцию (цены тарифов); объем продаж; стоимость строительства. Результаты по данному анализу отображены как в тексте работы, так и в Приложениях к нему. </w:t>
      </w:r>
      <w:r w:rsidR="00172875">
        <w:rPr>
          <w:rFonts w:ascii="Times New Roman" w:hAnsi="Times New Roman" w:cs="Times New Roman"/>
          <w:sz w:val="28"/>
          <w:szCs w:val="28"/>
        </w:rPr>
        <w:t xml:space="preserve">Итог оценки состоит в том, что даже при изменении данных факторов на 15% в большую </w:t>
      </w:r>
      <w:r w:rsidR="00172875">
        <w:rPr>
          <w:rFonts w:ascii="Times New Roman" w:hAnsi="Times New Roman" w:cs="Times New Roman"/>
          <w:sz w:val="28"/>
          <w:szCs w:val="28"/>
        </w:rPr>
        <w:lastRenderedPageBreak/>
        <w:t xml:space="preserve">или меньшую стороны, </w:t>
      </w:r>
      <w:r w:rsidR="00172875">
        <w:rPr>
          <w:rFonts w:ascii="Times New Roman" w:hAnsi="Times New Roman" w:cs="Times New Roman"/>
          <w:sz w:val="28"/>
          <w:szCs w:val="28"/>
          <w:lang w:val="en-US"/>
        </w:rPr>
        <w:t>NPV</w:t>
      </w:r>
      <w:r w:rsidR="00172875" w:rsidRPr="00172875">
        <w:rPr>
          <w:rFonts w:ascii="Times New Roman" w:hAnsi="Times New Roman" w:cs="Times New Roman"/>
          <w:sz w:val="28"/>
          <w:szCs w:val="28"/>
        </w:rPr>
        <w:t>&gt;0</w:t>
      </w:r>
      <w:r w:rsidR="00172875">
        <w:rPr>
          <w:rFonts w:ascii="Times New Roman" w:hAnsi="Times New Roman" w:cs="Times New Roman"/>
          <w:sz w:val="28"/>
          <w:szCs w:val="28"/>
        </w:rPr>
        <w:t xml:space="preserve">, </w:t>
      </w:r>
      <w:r w:rsidR="00172875">
        <w:rPr>
          <w:rFonts w:ascii="Times New Roman" w:hAnsi="Times New Roman" w:cs="Times New Roman"/>
          <w:sz w:val="28"/>
          <w:szCs w:val="28"/>
          <w:lang w:val="en-US"/>
        </w:rPr>
        <w:t>IRR</w:t>
      </w:r>
      <w:r w:rsidR="00172875" w:rsidRPr="00172875">
        <w:rPr>
          <w:rFonts w:ascii="Times New Roman" w:hAnsi="Times New Roman" w:cs="Times New Roman"/>
          <w:sz w:val="28"/>
          <w:szCs w:val="28"/>
        </w:rPr>
        <w:t xml:space="preserve">&gt;10%, </w:t>
      </w:r>
      <w:r w:rsidR="00172875">
        <w:rPr>
          <w:rFonts w:ascii="Times New Roman" w:hAnsi="Times New Roman" w:cs="Times New Roman"/>
          <w:sz w:val="28"/>
          <w:szCs w:val="28"/>
          <w:lang w:val="en-US"/>
        </w:rPr>
        <w:t>DPBR</w:t>
      </w:r>
      <w:r w:rsidR="00172875" w:rsidRPr="00172875">
        <w:rPr>
          <w:rFonts w:ascii="Times New Roman" w:hAnsi="Times New Roman" w:cs="Times New Roman"/>
          <w:sz w:val="28"/>
          <w:szCs w:val="28"/>
        </w:rPr>
        <w:t xml:space="preserve">&lt;30 </w:t>
      </w:r>
      <w:r w:rsidR="00172875">
        <w:rPr>
          <w:rFonts w:ascii="Times New Roman" w:hAnsi="Times New Roman" w:cs="Times New Roman"/>
          <w:sz w:val="28"/>
          <w:szCs w:val="28"/>
        </w:rPr>
        <w:t xml:space="preserve">лет. Увеличение стоимости строительства также не является угрозой для реализации проекта. На данном этапе можно сделать вывод, что проект имеет достаточный «запас прочности», </w:t>
      </w:r>
      <w:r w:rsidR="00FA14FF">
        <w:rPr>
          <w:rFonts w:ascii="Times New Roman" w:hAnsi="Times New Roman" w:cs="Times New Roman"/>
          <w:sz w:val="28"/>
          <w:szCs w:val="28"/>
        </w:rPr>
        <w:t>и вероятность неблагоприятного исхода по проекту минимальна.</w:t>
      </w:r>
    </w:p>
    <w:p w:rsidR="00A2477B" w:rsidRPr="00FA14FF" w:rsidRDefault="00FA14FF" w:rsidP="003C3F7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выходных данных анализа чувствительности было использовано имитационное моделирование Монте-Карло. Для применения данного метода был выбран параметр </w:t>
      </w:r>
      <w:r>
        <w:rPr>
          <w:rFonts w:ascii="Times New Roman" w:hAnsi="Times New Roman" w:cs="Times New Roman"/>
          <w:sz w:val="28"/>
          <w:szCs w:val="28"/>
          <w:lang w:val="en-US"/>
        </w:rPr>
        <w:t>NPV</w:t>
      </w:r>
      <w:r>
        <w:rPr>
          <w:rFonts w:ascii="Times New Roman" w:hAnsi="Times New Roman" w:cs="Times New Roman"/>
          <w:sz w:val="28"/>
          <w:szCs w:val="28"/>
        </w:rPr>
        <w:t xml:space="preserve">, как наиболее показательный и чувствительный к изменениям. В ходе оценки были получены имитационные значения чистого дисконтированного дохода (500 сценариев), по которым был проведен экономико-статистический анализ. Согласно результатам, минимально, средне и максимально </w:t>
      </w:r>
      <w:proofErr w:type="gramStart"/>
      <w:r>
        <w:rPr>
          <w:rFonts w:ascii="Times New Roman" w:hAnsi="Times New Roman" w:cs="Times New Roman"/>
          <w:sz w:val="28"/>
          <w:szCs w:val="28"/>
        </w:rPr>
        <w:t>возможные</w:t>
      </w:r>
      <w:proofErr w:type="gramEnd"/>
      <w:r>
        <w:rPr>
          <w:rFonts w:ascii="Times New Roman" w:hAnsi="Times New Roman" w:cs="Times New Roman"/>
          <w:sz w:val="28"/>
          <w:szCs w:val="28"/>
        </w:rPr>
        <w:t xml:space="preserve"> значение </w:t>
      </w:r>
      <w:r>
        <w:rPr>
          <w:rFonts w:ascii="Times New Roman" w:hAnsi="Times New Roman" w:cs="Times New Roman"/>
          <w:sz w:val="28"/>
          <w:szCs w:val="28"/>
          <w:lang w:val="en-US"/>
        </w:rPr>
        <w:t>NPV</w:t>
      </w:r>
      <w:r w:rsidRPr="00FA14FF">
        <w:rPr>
          <w:rFonts w:ascii="Times New Roman" w:hAnsi="Times New Roman" w:cs="Times New Roman"/>
          <w:sz w:val="28"/>
          <w:szCs w:val="28"/>
        </w:rPr>
        <w:t xml:space="preserve"> </w:t>
      </w:r>
      <w:r>
        <w:rPr>
          <w:rFonts w:ascii="Times New Roman" w:hAnsi="Times New Roman" w:cs="Times New Roman"/>
          <w:sz w:val="28"/>
          <w:szCs w:val="28"/>
        </w:rPr>
        <w:t xml:space="preserve">для данного проекта 8309,94; 3092,082 и 15217,66 миллионов рублей соответственно. Использование правила трех сигм в отношении результатов имитирования показало, что вероятность того, что значение </w:t>
      </w:r>
      <w:r>
        <w:rPr>
          <w:rFonts w:ascii="Times New Roman" w:hAnsi="Times New Roman" w:cs="Times New Roman"/>
          <w:sz w:val="28"/>
          <w:szCs w:val="28"/>
          <w:lang w:val="en-US"/>
        </w:rPr>
        <w:t>NPV</w:t>
      </w:r>
      <w:r w:rsidRPr="00FA14FF">
        <w:rPr>
          <w:rFonts w:ascii="Times New Roman" w:hAnsi="Times New Roman" w:cs="Times New Roman"/>
          <w:sz w:val="28"/>
          <w:szCs w:val="28"/>
        </w:rPr>
        <w:t xml:space="preserve"> </w:t>
      </w:r>
      <w:r>
        <w:rPr>
          <w:rFonts w:ascii="Times New Roman" w:hAnsi="Times New Roman" w:cs="Times New Roman"/>
          <w:sz w:val="28"/>
          <w:szCs w:val="28"/>
        </w:rPr>
        <w:t>проекта будет ниже 8309,945-5986,686 стремится к нулю</w:t>
      </w:r>
    </w:p>
    <w:p w:rsidR="00FA14FF" w:rsidRDefault="00FA14FF" w:rsidP="003C3F7D">
      <w:pPr>
        <w:tabs>
          <w:tab w:val="left" w:pos="1741"/>
          <w:tab w:val="right" w:pos="935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Иначе говоря, совокупная стоимость риска инвестиционного проекта равна 5986,686 млн. рублей.</w:t>
      </w:r>
    </w:p>
    <w:p w:rsidR="003A23F3" w:rsidRDefault="003A23F3" w:rsidP="003C3F7D">
      <w:pPr>
        <w:tabs>
          <w:tab w:val="left" w:pos="1741"/>
          <w:tab w:val="right" w:pos="935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Проведенное исследование позволяет сделать следующие выводы:</w:t>
      </w:r>
    </w:p>
    <w:p w:rsidR="003A23F3" w:rsidRPr="003A23F3" w:rsidRDefault="003A23F3" w:rsidP="003C3F7D">
      <w:pPr>
        <w:pStyle w:val="a3"/>
        <w:numPr>
          <w:ilvl w:val="0"/>
          <w:numId w:val="27"/>
        </w:numPr>
        <w:tabs>
          <w:tab w:val="left" w:pos="1741"/>
          <w:tab w:val="right" w:pos="9355"/>
        </w:tabs>
        <w:spacing w:line="360" w:lineRule="auto"/>
        <w:ind w:left="0" w:firstLine="709"/>
        <w:jc w:val="both"/>
        <w:rPr>
          <w:rFonts w:ascii="Times New Roman" w:hAnsi="Times New Roman" w:cs="Times New Roman"/>
          <w:sz w:val="28"/>
          <w:szCs w:val="28"/>
        </w:rPr>
      </w:pPr>
      <w:r w:rsidRPr="003A23F3">
        <w:rPr>
          <w:rFonts w:ascii="Times New Roman" w:hAnsi="Times New Roman" w:cs="Times New Roman"/>
          <w:sz w:val="28"/>
          <w:szCs w:val="28"/>
        </w:rPr>
        <w:t>Государственно-частное партнерство является ва</w:t>
      </w:r>
      <w:r w:rsidRPr="003A23F3">
        <w:rPr>
          <w:rFonts w:ascii="Times New Roman" w:hAnsi="Times New Roman" w:cs="Times New Roman"/>
          <w:sz w:val="28"/>
          <w:szCs w:val="28"/>
        </w:rPr>
        <w:t>жным способом реа</w:t>
      </w:r>
      <w:r w:rsidRPr="003A23F3">
        <w:rPr>
          <w:rFonts w:ascii="Times New Roman" w:hAnsi="Times New Roman" w:cs="Times New Roman"/>
          <w:sz w:val="28"/>
          <w:szCs w:val="28"/>
        </w:rPr>
        <w:t>л</w:t>
      </w:r>
      <w:r w:rsidRPr="003A23F3">
        <w:rPr>
          <w:rFonts w:ascii="Times New Roman" w:hAnsi="Times New Roman" w:cs="Times New Roman"/>
          <w:sz w:val="28"/>
          <w:szCs w:val="28"/>
        </w:rPr>
        <w:t>изации кр</w:t>
      </w:r>
      <w:r w:rsidRPr="003A23F3">
        <w:rPr>
          <w:rFonts w:ascii="Times New Roman" w:hAnsi="Times New Roman" w:cs="Times New Roman"/>
          <w:sz w:val="28"/>
          <w:szCs w:val="28"/>
        </w:rPr>
        <w:t>упных инвестиционных</w:t>
      </w:r>
      <w:r w:rsidRPr="003A23F3">
        <w:rPr>
          <w:rFonts w:ascii="Times New Roman" w:hAnsi="Times New Roman" w:cs="Times New Roman"/>
          <w:sz w:val="28"/>
          <w:szCs w:val="28"/>
        </w:rPr>
        <w:t xml:space="preserve"> проектов в условиях недостат</w:t>
      </w:r>
      <w:r w:rsidRPr="003A23F3">
        <w:rPr>
          <w:rFonts w:ascii="Times New Roman" w:hAnsi="Times New Roman" w:cs="Times New Roman"/>
          <w:sz w:val="28"/>
          <w:szCs w:val="28"/>
        </w:rPr>
        <w:t>очного</w:t>
      </w:r>
      <w:r w:rsidRPr="003A23F3">
        <w:rPr>
          <w:rFonts w:ascii="Times New Roman" w:hAnsi="Times New Roman" w:cs="Times New Roman"/>
          <w:sz w:val="28"/>
          <w:szCs w:val="28"/>
        </w:rPr>
        <w:t xml:space="preserve"> финансирования</w:t>
      </w:r>
      <w:r w:rsidRPr="003A23F3">
        <w:rPr>
          <w:rFonts w:ascii="Times New Roman" w:hAnsi="Times New Roman" w:cs="Times New Roman"/>
          <w:sz w:val="28"/>
          <w:szCs w:val="28"/>
        </w:rPr>
        <w:t>.</w:t>
      </w:r>
    </w:p>
    <w:p w:rsidR="003A23F3" w:rsidRDefault="003A23F3" w:rsidP="003C3F7D">
      <w:pPr>
        <w:pStyle w:val="a3"/>
        <w:numPr>
          <w:ilvl w:val="0"/>
          <w:numId w:val="27"/>
        </w:numPr>
        <w:tabs>
          <w:tab w:val="left" w:pos="1741"/>
          <w:tab w:val="right" w:pos="935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обосновании и планировании проектов такого типа необходимо большое внимание уделять оценке рисков.</w:t>
      </w:r>
    </w:p>
    <w:p w:rsidR="003A23F3" w:rsidRDefault="003A23F3" w:rsidP="003C3F7D">
      <w:pPr>
        <w:pStyle w:val="a3"/>
        <w:numPr>
          <w:ilvl w:val="0"/>
          <w:numId w:val="27"/>
        </w:numPr>
        <w:tabs>
          <w:tab w:val="left" w:pos="1741"/>
          <w:tab w:val="right" w:pos="935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результаты оценки были достоверны, необходимо применять методы анализа в совокупности, </w:t>
      </w:r>
      <w:r w:rsidR="00A418E1">
        <w:rPr>
          <w:rFonts w:ascii="Times New Roman" w:hAnsi="Times New Roman" w:cs="Times New Roman"/>
          <w:sz w:val="28"/>
          <w:szCs w:val="28"/>
        </w:rPr>
        <w:t>чтобы исключить максимальное число недостатков к</w:t>
      </w:r>
      <w:r>
        <w:rPr>
          <w:rFonts w:ascii="Times New Roman" w:hAnsi="Times New Roman" w:cs="Times New Roman"/>
          <w:sz w:val="28"/>
          <w:szCs w:val="28"/>
        </w:rPr>
        <w:t>аждой из методик.</w:t>
      </w:r>
    </w:p>
    <w:p w:rsidR="003A23F3" w:rsidRDefault="003A23F3" w:rsidP="003C3F7D">
      <w:pPr>
        <w:pStyle w:val="a3"/>
        <w:numPr>
          <w:ilvl w:val="0"/>
          <w:numId w:val="27"/>
        </w:numPr>
        <w:tabs>
          <w:tab w:val="left" w:pos="1741"/>
          <w:tab w:val="right" w:pos="935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Предложенная в работе методика позволила рассчитать совокупный риск для проекта транспортной инфраструктуры на базе государственно-частного партнерства.</w:t>
      </w:r>
    </w:p>
    <w:p w:rsidR="003C3F7D" w:rsidRDefault="003A23F3" w:rsidP="003C3F7D">
      <w:pPr>
        <w:pStyle w:val="a3"/>
        <w:numPr>
          <w:ilvl w:val="0"/>
          <w:numId w:val="27"/>
        </w:numPr>
        <w:tabs>
          <w:tab w:val="left" w:pos="1741"/>
          <w:tab w:val="right" w:pos="935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показал процесс расчета и полученные результаты, данная методика может применяться для оценки </w:t>
      </w:r>
      <w:r w:rsidR="003C3F7D">
        <w:rPr>
          <w:rFonts w:ascii="Times New Roman" w:hAnsi="Times New Roman" w:cs="Times New Roman"/>
          <w:sz w:val="28"/>
          <w:szCs w:val="28"/>
        </w:rPr>
        <w:t>рисков крупных инвестиционных проектов, реализация которых происходит по схемам ГЧП.</w:t>
      </w:r>
    </w:p>
    <w:p w:rsidR="00FA14FF" w:rsidRPr="003C3F7D" w:rsidRDefault="00FA14FF" w:rsidP="003C3F7D">
      <w:pPr>
        <w:pStyle w:val="a3"/>
        <w:tabs>
          <w:tab w:val="left" w:pos="1741"/>
          <w:tab w:val="right" w:pos="9355"/>
        </w:tabs>
        <w:spacing w:line="360" w:lineRule="auto"/>
        <w:ind w:left="0" w:firstLine="709"/>
        <w:jc w:val="both"/>
        <w:rPr>
          <w:rFonts w:ascii="Times New Roman" w:hAnsi="Times New Roman" w:cs="Times New Roman"/>
          <w:sz w:val="28"/>
          <w:szCs w:val="28"/>
        </w:rPr>
      </w:pPr>
      <w:r w:rsidRPr="003C3F7D">
        <w:rPr>
          <w:rFonts w:ascii="Times New Roman" w:hAnsi="Times New Roman" w:cs="Times New Roman"/>
          <w:sz w:val="28"/>
          <w:szCs w:val="28"/>
        </w:rPr>
        <w:t xml:space="preserve">В целом можно отметить, что </w:t>
      </w:r>
      <w:r w:rsidR="003C3F7D" w:rsidRPr="003C3F7D">
        <w:rPr>
          <w:rFonts w:ascii="Times New Roman" w:hAnsi="Times New Roman" w:cs="Times New Roman"/>
          <w:sz w:val="28"/>
          <w:szCs w:val="28"/>
        </w:rPr>
        <w:t>в работе решены поставленные задачи. Кроме того, п</w:t>
      </w:r>
      <w:r w:rsidRPr="003C3F7D">
        <w:rPr>
          <w:rFonts w:ascii="Times New Roman" w:hAnsi="Times New Roman" w:cs="Times New Roman"/>
          <w:sz w:val="28"/>
          <w:szCs w:val="28"/>
        </w:rPr>
        <w:t>рименение данных методов оценки рисков, для крупномасштабных и долгосрочных проектов, реализующихся на ба</w:t>
      </w:r>
      <w:r w:rsidR="00E94959" w:rsidRPr="003C3F7D">
        <w:rPr>
          <w:rFonts w:ascii="Times New Roman" w:hAnsi="Times New Roman" w:cs="Times New Roman"/>
          <w:sz w:val="28"/>
          <w:szCs w:val="28"/>
        </w:rPr>
        <w:t xml:space="preserve">зе государственно-частного партнерства, является эффективным. Они дают системную оценку общему риску проекта, являясь достаточно </w:t>
      </w:r>
      <w:r w:rsidR="003C3F7D" w:rsidRPr="003C3F7D">
        <w:rPr>
          <w:rFonts w:ascii="Times New Roman" w:hAnsi="Times New Roman" w:cs="Times New Roman"/>
          <w:sz w:val="28"/>
          <w:szCs w:val="28"/>
        </w:rPr>
        <w:t>объективным</w:t>
      </w:r>
      <w:r w:rsidR="00E94959" w:rsidRPr="003C3F7D">
        <w:rPr>
          <w:rFonts w:ascii="Times New Roman" w:hAnsi="Times New Roman" w:cs="Times New Roman"/>
          <w:sz w:val="28"/>
          <w:szCs w:val="28"/>
        </w:rPr>
        <w:t xml:space="preserve"> способом его анализа, в связи с использованием автоматических имитаций. Необходимо, чтобы оценка рисков являлась прозрачной процедурой и обеспечивала оценку всех возможных аспектов реализации инвестиционного проекта. </w:t>
      </w:r>
    </w:p>
    <w:p w:rsidR="00920299" w:rsidRDefault="00920299">
      <w:pPr>
        <w:rPr>
          <w:rFonts w:ascii="Times New Roman" w:hAnsi="Times New Roman" w:cs="Times New Roman"/>
          <w:b/>
          <w:sz w:val="28"/>
          <w:szCs w:val="28"/>
        </w:rPr>
      </w:pPr>
      <w:r>
        <w:rPr>
          <w:rFonts w:ascii="Times New Roman" w:hAnsi="Times New Roman" w:cs="Times New Roman"/>
          <w:b/>
          <w:sz w:val="28"/>
          <w:szCs w:val="28"/>
        </w:rPr>
        <w:br w:type="page"/>
      </w:r>
    </w:p>
    <w:p w:rsidR="00274001" w:rsidRPr="00E54E97" w:rsidRDefault="00274001" w:rsidP="00532DF0">
      <w:pPr>
        <w:pStyle w:val="1"/>
        <w:spacing w:line="360" w:lineRule="auto"/>
        <w:ind w:left="720"/>
        <w:contextualSpacing/>
        <w:jc w:val="center"/>
        <w:rPr>
          <w:rFonts w:ascii="Times New Roman" w:hAnsi="Times New Roman" w:cs="Times New Roman"/>
          <w:color w:val="auto"/>
          <w:sz w:val="24"/>
          <w:szCs w:val="24"/>
        </w:rPr>
      </w:pPr>
      <w:bookmarkStart w:id="27" w:name="_Toc390068821"/>
      <w:r w:rsidRPr="00E54E97">
        <w:rPr>
          <w:rFonts w:ascii="Times New Roman" w:hAnsi="Times New Roman" w:cs="Times New Roman"/>
          <w:color w:val="auto"/>
          <w:sz w:val="24"/>
          <w:szCs w:val="24"/>
        </w:rPr>
        <w:lastRenderedPageBreak/>
        <w:t>СПИСОК ЛИТЕРАТУРЫ</w:t>
      </w:r>
      <w:bookmarkEnd w:id="27"/>
    </w:p>
    <w:p w:rsidR="00860129" w:rsidRPr="00E54E97" w:rsidRDefault="00860129" w:rsidP="002844A2">
      <w:pPr>
        <w:pStyle w:val="a3"/>
        <w:numPr>
          <w:ilvl w:val="0"/>
          <w:numId w:val="9"/>
        </w:numPr>
        <w:autoSpaceDE w:val="0"/>
        <w:autoSpaceDN w:val="0"/>
        <w:adjustRightInd w:val="0"/>
        <w:spacing w:after="0" w:line="360" w:lineRule="auto"/>
        <w:ind w:left="0" w:firstLine="709"/>
        <w:jc w:val="both"/>
        <w:rPr>
          <w:rFonts w:ascii="Times New Roman" w:hAnsi="Times New Roman" w:cs="Times New Roman"/>
          <w:sz w:val="24"/>
          <w:szCs w:val="24"/>
        </w:rPr>
      </w:pPr>
      <w:r w:rsidRPr="00E54E97">
        <w:rPr>
          <w:rFonts w:ascii="Times New Roman" w:hAnsi="Times New Roman" w:cs="Times New Roman"/>
          <w:sz w:val="24"/>
          <w:szCs w:val="24"/>
        </w:rPr>
        <w:t>Федеральный закон от 6.07.2005 N 115-ФЗ (ред. от 25.04.2012) "О концессионных соглашениях"// Справочно-правовая система «Консультант Плюс»: [Электронный ресурс] / Компания «Консультант Плюс».</w:t>
      </w:r>
    </w:p>
    <w:p w:rsidR="00860129" w:rsidRPr="00E54E97" w:rsidRDefault="00860129" w:rsidP="002844A2">
      <w:pPr>
        <w:pStyle w:val="a3"/>
        <w:numPr>
          <w:ilvl w:val="0"/>
          <w:numId w:val="9"/>
        </w:numPr>
        <w:autoSpaceDE w:val="0"/>
        <w:autoSpaceDN w:val="0"/>
        <w:adjustRightInd w:val="0"/>
        <w:spacing w:after="0" w:line="360" w:lineRule="auto"/>
        <w:ind w:left="0" w:firstLine="709"/>
        <w:jc w:val="both"/>
        <w:rPr>
          <w:rFonts w:ascii="Times New Roman" w:hAnsi="Times New Roman" w:cs="Times New Roman"/>
          <w:sz w:val="24"/>
          <w:szCs w:val="24"/>
        </w:rPr>
      </w:pPr>
      <w:r w:rsidRPr="00E54E97">
        <w:rPr>
          <w:rFonts w:ascii="Times New Roman" w:hAnsi="Times New Roman" w:cs="Times New Roman"/>
          <w:sz w:val="24"/>
          <w:szCs w:val="24"/>
        </w:rPr>
        <w:t>Постановление Правительства Санкт-Петербурга от 01.11.2006 N 1344 «О заключении концессионного соглашения в отношении автомобильной дороги "Западный скоростной диаметр" в Санкт-Петербурге»// Справочно-правовая система «Консультант Плюс»: [Электронный ресурс] / Компания «Консультант Плюс».</w:t>
      </w:r>
      <w:r w:rsidRPr="00E54E97">
        <w:rPr>
          <w:rFonts w:ascii="Times New Roman" w:hAnsi="Times New Roman" w:cs="Times New Roman"/>
          <w:color w:val="000000"/>
          <w:sz w:val="24"/>
          <w:szCs w:val="24"/>
        </w:rPr>
        <w:t xml:space="preserve"> </w:t>
      </w:r>
    </w:p>
    <w:p w:rsidR="00A904ED" w:rsidRPr="00E54E97" w:rsidRDefault="00A904ED" w:rsidP="00E54E97">
      <w:pPr>
        <w:pStyle w:val="a3"/>
        <w:autoSpaceDE w:val="0"/>
        <w:autoSpaceDN w:val="0"/>
        <w:adjustRightInd w:val="0"/>
        <w:spacing w:after="0" w:line="360" w:lineRule="auto"/>
        <w:ind w:left="0" w:firstLine="709"/>
        <w:jc w:val="both"/>
        <w:rPr>
          <w:rFonts w:ascii="Times New Roman" w:hAnsi="Times New Roman" w:cs="Times New Roman"/>
          <w:sz w:val="24"/>
          <w:szCs w:val="24"/>
        </w:rPr>
      </w:pPr>
    </w:p>
    <w:p w:rsidR="00860129" w:rsidRPr="00E54E97" w:rsidRDefault="00860129" w:rsidP="002844A2">
      <w:pPr>
        <w:pStyle w:val="a3"/>
        <w:numPr>
          <w:ilvl w:val="0"/>
          <w:numId w:val="9"/>
        </w:numPr>
        <w:autoSpaceDE w:val="0"/>
        <w:autoSpaceDN w:val="0"/>
        <w:adjustRightInd w:val="0"/>
        <w:spacing w:after="0" w:line="360" w:lineRule="auto"/>
        <w:ind w:left="0" w:firstLine="709"/>
        <w:jc w:val="both"/>
        <w:rPr>
          <w:rFonts w:ascii="Times New Roman" w:hAnsi="Times New Roman" w:cs="Times New Roman"/>
          <w:sz w:val="24"/>
          <w:szCs w:val="24"/>
        </w:rPr>
      </w:pPr>
      <w:r w:rsidRPr="00E54E97">
        <w:rPr>
          <w:rFonts w:ascii="Times New Roman" w:hAnsi="Times New Roman" w:cs="Times New Roman"/>
          <w:color w:val="000000"/>
          <w:sz w:val="24"/>
          <w:szCs w:val="24"/>
        </w:rPr>
        <w:t>Государственно-частное партнёрство – новая форма взаимодействия государственного и частного секторов в фиксировании инфраструктурных и социальных проектов// Материалы семинара. М: Посольство Великобритании, 2003.</w:t>
      </w:r>
    </w:p>
    <w:p w:rsidR="00860129" w:rsidRPr="00E54E97" w:rsidRDefault="00860129" w:rsidP="002844A2">
      <w:pPr>
        <w:pStyle w:val="a3"/>
        <w:numPr>
          <w:ilvl w:val="0"/>
          <w:numId w:val="9"/>
        </w:numPr>
        <w:autoSpaceDE w:val="0"/>
        <w:autoSpaceDN w:val="0"/>
        <w:adjustRightInd w:val="0"/>
        <w:spacing w:after="0" w:line="360" w:lineRule="auto"/>
        <w:ind w:left="0" w:firstLine="709"/>
        <w:jc w:val="both"/>
        <w:rPr>
          <w:rFonts w:ascii="Times New Roman" w:hAnsi="Times New Roman" w:cs="Times New Roman"/>
          <w:sz w:val="24"/>
          <w:szCs w:val="24"/>
        </w:rPr>
      </w:pPr>
      <w:r w:rsidRPr="00E54E97">
        <w:rPr>
          <w:rFonts w:ascii="Times New Roman" w:hAnsi="Times New Roman" w:cs="Times New Roman"/>
          <w:sz w:val="24"/>
          <w:szCs w:val="24"/>
        </w:rPr>
        <w:t xml:space="preserve">Государственно-частное партнерство: теория и практика: учебное пособие для вузов / В.Г. </w:t>
      </w:r>
      <w:proofErr w:type="spellStart"/>
      <w:r w:rsidRPr="00E54E97">
        <w:rPr>
          <w:rFonts w:ascii="Times New Roman" w:hAnsi="Times New Roman" w:cs="Times New Roman"/>
          <w:sz w:val="24"/>
          <w:szCs w:val="24"/>
        </w:rPr>
        <w:t>Варнавский</w:t>
      </w:r>
      <w:proofErr w:type="spellEnd"/>
      <w:r w:rsidRPr="00E54E97">
        <w:rPr>
          <w:rFonts w:ascii="Times New Roman" w:hAnsi="Times New Roman" w:cs="Times New Roman"/>
          <w:sz w:val="24"/>
          <w:szCs w:val="24"/>
        </w:rPr>
        <w:t>, А.В. Клименко, В.А. Королев и др.; под ред. Г.Е. Шерихова. М.: Изд. дом Гос. Ун-та – Высшей Школы Экономики, 2010. 287с.</w:t>
      </w:r>
    </w:p>
    <w:p w:rsidR="00860129" w:rsidRPr="00E54E97" w:rsidRDefault="00860129" w:rsidP="002844A2">
      <w:pPr>
        <w:pStyle w:val="a3"/>
        <w:numPr>
          <w:ilvl w:val="0"/>
          <w:numId w:val="9"/>
        </w:numPr>
        <w:autoSpaceDE w:val="0"/>
        <w:autoSpaceDN w:val="0"/>
        <w:adjustRightInd w:val="0"/>
        <w:spacing w:after="0" w:line="360" w:lineRule="auto"/>
        <w:ind w:left="0" w:firstLine="709"/>
        <w:jc w:val="both"/>
        <w:rPr>
          <w:rFonts w:ascii="Times New Roman" w:hAnsi="Times New Roman" w:cs="Times New Roman"/>
          <w:sz w:val="24"/>
          <w:szCs w:val="24"/>
        </w:rPr>
      </w:pPr>
      <w:r w:rsidRPr="00E54E97">
        <w:rPr>
          <w:rFonts w:ascii="Times New Roman" w:hAnsi="Times New Roman" w:cs="Times New Roman"/>
          <w:sz w:val="24"/>
          <w:szCs w:val="24"/>
        </w:rPr>
        <w:t>Риск-менеджмент инвестиционного проекта: учебник для студентов вузов, обучающихся по экономическим специальностям под ред. М.В. Грачевой, А.Б. Секерина. – М.: ЮНИТИ-ДАНА, 2009., 544 с.</w:t>
      </w:r>
    </w:p>
    <w:p w:rsidR="00860129" w:rsidRPr="00E54E97" w:rsidRDefault="00860129" w:rsidP="002844A2">
      <w:pPr>
        <w:pStyle w:val="a4"/>
        <w:numPr>
          <w:ilvl w:val="0"/>
          <w:numId w:val="9"/>
        </w:numPr>
        <w:ind w:left="0" w:firstLine="709"/>
        <w:contextualSpacing/>
        <w:jc w:val="both"/>
        <w:rPr>
          <w:sz w:val="24"/>
          <w:szCs w:val="24"/>
        </w:rPr>
      </w:pPr>
      <w:r w:rsidRPr="00E54E97">
        <w:rPr>
          <w:sz w:val="24"/>
          <w:szCs w:val="24"/>
        </w:rPr>
        <w:t xml:space="preserve">Никонова И.А. Проектный анализ и проектное финансирование / И.А. Никонова. — М.: Альпина </w:t>
      </w:r>
      <w:proofErr w:type="spellStart"/>
      <w:r w:rsidRPr="00E54E97">
        <w:rPr>
          <w:sz w:val="24"/>
          <w:szCs w:val="24"/>
        </w:rPr>
        <w:t>Паблишер</w:t>
      </w:r>
      <w:proofErr w:type="spellEnd"/>
      <w:r w:rsidRPr="00E54E97">
        <w:rPr>
          <w:sz w:val="24"/>
          <w:szCs w:val="24"/>
        </w:rPr>
        <w:t>, 2012. — 154 с.</w:t>
      </w:r>
    </w:p>
    <w:p w:rsidR="00860129" w:rsidRPr="00E54E97" w:rsidRDefault="00860129" w:rsidP="002844A2">
      <w:pPr>
        <w:pStyle w:val="a3"/>
        <w:numPr>
          <w:ilvl w:val="0"/>
          <w:numId w:val="9"/>
        </w:numPr>
        <w:autoSpaceDE w:val="0"/>
        <w:autoSpaceDN w:val="0"/>
        <w:adjustRightInd w:val="0"/>
        <w:spacing w:after="0" w:line="360" w:lineRule="auto"/>
        <w:ind w:left="0" w:firstLine="709"/>
        <w:jc w:val="both"/>
        <w:rPr>
          <w:rFonts w:ascii="Times New Roman" w:hAnsi="Times New Roman" w:cs="Times New Roman"/>
          <w:sz w:val="24"/>
          <w:szCs w:val="24"/>
        </w:rPr>
      </w:pPr>
      <w:r w:rsidRPr="00E54E97">
        <w:rPr>
          <w:rFonts w:ascii="Times New Roman" w:hAnsi="Times New Roman" w:cs="Times New Roman"/>
          <w:sz w:val="24"/>
          <w:szCs w:val="24"/>
        </w:rPr>
        <w:t>Основы инновационного проектирования</w:t>
      </w:r>
      <w:proofErr w:type="gramStart"/>
      <w:r w:rsidRPr="00E54E97">
        <w:rPr>
          <w:rFonts w:ascii="Times New Roman" w:hAnsi="Times New Roman" w:cs="Times New Roman"/>
          <w:sz w:val="24"/>
          <w:szCs w:val="24"/>
        </w:rPr>
        <w:t xml:space="preserve"> :</w:t>
      </w:r>
      <w:proofErr w:type="gramEnd"/>
      <w:r w:rsidRPr="00E54E97">
        <w:rPr>
          <w:rFonts w:ascii="Times New Roman" w:hAnsi="Times New Roman" w:cs="Times New Roman"/>
          <w:sz w:val="24"/>
          <w:szCs w:val="24"/>
        </w:rPr>
        <w:t xml:space="preserve"> учебное пособие / В. А. Сергеев, Е. В. </w:t>
      </w:r>
      <w:proofErr w:type="spellStart"/>
      <w:r w:rsidRPr="00E54E97">
        <w:rPr>
          <w:rFonts w:ascii="Times New Roman" w:hAnsi="Times New Roman" w:cs="Times New Roman"/>
          <w:sz w:val="24"/>
          <w:szCs w:val="24"/>
        </w:rPr>
        <w:t>Кипчарская</w:t>
      </w:r>
      <w:proofErr w:type="spellEnd"/>
      <w:r w:rsidRPr="00E54E97">
        <w:rPr>
          <w:rFonts w:ascii="Times New Roman" w:hAnsi="Times New Roman" w:cs="Times New Roman"/>
          <w:sz w:val="24"/>
          <w:szCs w:val="24"/>
        </w:rPr>
        <w:t xml:space="preserve">, Д. К. Подымало; под редакцией д-ра </w:t>
      </w:r>
      <w:proofErr w:type="spellStart"/>
      <w:r w:rsidRPr="00E54E97">
        <w:rPr>
          <w:rFonts w:ascii="Times New Roman" w:hAnsi="Times New Roman" w:cs="Times New Roman"/>
          <w:sz w:val="24"/>
          <w:szCs w:val="24"/>
        </w:rPr>
        <w:t>техн</w:t>
      </w:r>
      <w:proofErr w:type="spellEnd"/>
      <w:r w:rsidRPr="00E54E97">
        <w:rPr>
          <w:rFonts w:ascii="Times New Roman" w:hAnsi="Times New Roman" w:cs="Times New Roman"/>
          <w:sz w:val="24"/>
          <w:szCs w:val="24"/>
        </w:rPr>
        <w:t>. наук В. А. Сергеева. – Ульяновск</w:t>
      </w:r>
      <w:proofErr w:type="gramStart"/>
      <w:r w:rsidRPr="00E54E97">
        <w:rPr>
          <w:rFonts w:ascii="Times New Roman" w:hAnsi="Times New Roman" w:cs="Times New Roman"/>
          <w:sz w:val="24"/>
          <w:szCs w:val="24"/>
        </w:rPr>
        <w:t xml:space="preserve"> :</w:t>
      </w:r>
      <w:proofErr w:type="gramEnd"/>
      <w:r w:rsidRPr="00E54E97">
        <w:rPr>
          <w:rFonts w:ascii="Times New Roman" w:hAnsi="Times New Roman" w:cs="Times New Roman"/>
          <w:sz w:val="24"/>
          <w:szCs w:val="24"/>
        </w:rPr>
        <w:t xml:space="preserve"> </w:t>
      </w:r>
      <w:proofErr w:type="spellStart"/>
      <w:r w:rsidRPr="00E54E97">
        <w:rPr>
          <w:rFonts w:ascii="Times New Roman" w:hAnsi="Times New Roman" w:cs="Times New Roman"/>
          <w:sz w:val="24"/>
          <w:szCs w:val="24"/>
        </w:rPr>
        <w:t>УлГТУ</w:t>
      </w:r>
      <w:proofErr w:type="spellEnd"/>
      <w:r w:rsidRPr="00E54E97">
        <w:rPr>
          <w:rFonts w:ascii="Times New Roman" w:hAnsi="Times New Roman" w:cs="Times New Roman"/>
          <w:sz w:val="24"/>
          <w:szCs w:val="24"/>
        </w:rPr>
        <w:t>, 246 с.</w:t>
      </w:r>
    </w:p>
    <w:p w:rsidR="00A904ED" w:rsidRPr="00E54E97" w:rsidRDefault="00A904ED" w:rsidP="00E54E97">
      <w:pPr>
        <w:pStyle w:val="a3"/>
        <w:autoSpaceDE w:val="0"/>
        <w:autoSpaceDN w:val="0"/>
        <w:adjustRightInd w:val="0"/>
        <w:spacing w:after="0" w:line="360" w:lineRule="auto"/>
        <w:ind w:left="0" w:firstLine="709"/>
        <w:jc w:val="both"/>
        <w:rPr>
          <w:rFonts w:ascii="Times New Roman" w:hAnsi="Times New Roman" w:cs="Times New Roman"/>
          <w:sz w:val="24"/>
          <w:szCs w:val="24"/>
        </w:rPr>
      </w:pPr>
    </w:p>
    <w:p w:rsidR="00860129" w:rsidRPr="00E54E97" w:rsidRDefault="00860129" w:rsidP="002844A2">
      <w:pPr>
        <w:pStyle w:val="a3"/>
        <w:numPr>
          <w:ilvl w:val="0"/>
          <w:numId w:val="9"/>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E54E97">
        <w:rPr>
          <w:rFonts w:ascii="Times New Roman" w:hAnsi="Times New Roman" w:cs="Times New Roman"/>
          <w:sz w:val="24"/>
          <w:szCs w:val="24"/>
        </w:rPr>
        <w:t>Баусов</w:t>
      </w:r>
      <w:proofErr w:type="spellEnd"/>
      <w:r w:rsidRPr="00E54E97">
        <w:rPr>
          <w:rFonts w:ascii="Times New Roman" w:hAnsi="Times New Roman" w:cs="Times New Roman"/>
          <w:sz w:val="24"/>
          <w:szCs w:val="24"/>
        </w:rPr>
        <w:t xml:space="preserve"> Д.В. Управление рисками в ходе реализации проектов капитального строительства. //Экономика и управление. - 2011. №3(76). </w:t>
      </w:r>
      <w:r w:rsidR="00A904ED" w:rsidRPr="00E54E97">
        <w:rPr>
          <w:rFonts w:ascii="Times New Roman" w:hAnsi="Times New Roman" w:cs="Times New Roman"/>
          <w:sz w:val="24"/>
          <w:szCs w:val="24"/>
        </w:rPr>
        <w:t>С.</w:t>
      </w:r>
      <w:r w:rsidRPr="00E54E97">
        <w:rPr>
          <w:rFonts w:ascii="Times New Roman" w:hAnsi="Times New Roman" w:cs="Times New Roman"/>
          <w:sz w:val="24"/>
          <w:szCs w:val="24"/>
        </w:rPr>
        <w:t>132-136</w:t>
      </w:r>
    </w:p>
    <w:p w:rsidR="00860129" w:rsidRPr="00E54E97" w:rsidRDefault="00860129" w:rsidP="002844A2">
      <w:pPr>
        <w:pStyle w:val="a3"/>
        <w:numPr>
          <w:ilvl w:val="0"/>
          <w:numId w:val="9"/>
        </w:numPr>
        <w:autoSpaceDE w:val="0"/>
        <w:autoSpaceDN w:val="0"/>
        <w:adjustRightInd w:val="0"/>
        <w:spacing w:after="0" w:line="360" w:lineRule="auto"/>
        <w:ind w:left="0" w:firstLine="709"/>
        <w:jc w:val="both"/>
        <w:rPr>
          <w:rFonts w:ascii="Times New Roman" w:hAnsi="Times New Roman" w:cs="Times New Roman"/>
          <w:sz w:val="24"/>
          <w:szCs w:val="24"/>
        </w:rPr>
      </w:pPr>
      <w:r w:rsidRPr="00E54E97">
        <w:rPr>
          <w:rFonts w:ascii="Times New Roman" w:hAnsi="Times New Roman" w:cs="Times New Roman"/>
          <w:sz w:val="24"/>
          <w:szCs w:val="24"/>
        </w:rPr>
        <w:t xml:space="preserve">Зарубежный опыт реализации государственно-частного партнерства: общая характеристика и организационно-институциональные основы / А.В. Гладов, А.М. Исупов, С.А. Мартышкин и др. // Вестник </w:t>
      </w:r>
      <w:proofErr w:type="spellStart"/>
      <w:r w:rsidRPr="00E54E97">
        <w:rPr>
          <w:rFonts w:ascii="Times New Roman" w:hAnsi="Times New Roman" w:cs="Times New Roman"/>
          <w:sz w:val="24"/>
          <w:szCs w:val="24"/>
        </w:rPr>
        <w:t>СамГУ</w:t>
      </w:r>
      <w:proofErr w:type="spellEnd"/>
      <w:r w:rsidRPr="00E54E97">
        <w:rPr>
          <w:rFonts w:ascii="Times New Roman" w:hAnsi="Times New Roman" w:cs="Times New Roman"/>
          <w:sz w:val="24"/>
          <w:szCs w:val="24"/>
        </w:rPr>
        <w:t>. 2008. № 66. С. 36-55.</w:t>
      </w:r>
    </w:p>
    <w:p w:rsidR="00860129" w:rsidRPr="00E54E97" w:rsidRDefault="00860129" w:rsidP="002844A2">
      <w:pPr>
        <w:pStyle w:val="a3"/>
        <w:numPr>
          <w:ilvl w:val="0"/>
          <w:numId w:val="9"/>
        </w:numPr>
        <w:spacing w:line="360" w:lineRule="auto"/>
        <w:ind w:left="0" w:firstLine="709"/>
        <w:jc w:val="both"/>
        <w:rPr>
          <w:rFonts w:ascii="Times New Roman" w:hAnsi="Times New Roman" w:cs="Times New Roman"/>
          <w:sz w:val="24"/>
          <w:szCs w:val="24"/>
        </w:rPr>
      </w:pPr>
      <w:r w:rsidRPr="00E54E97">
        <w:rPr>
          <w:rFonts w:ascii="Times New Roman" w:hAnsi="Times New Roman" w:cs="Times New Roman"/>
          <w:iCs/>
          <w:sz w:val="24"/>
          <w:szCs w:val="24"/>
        </w:rPr>
        <w:t>Кузина О. Е. Барьеры развития государственно-частного партнерства в России: социальный анализ. // Социологический журнал. 2011. № 3. С. 88-116.</w:t>
      </w:r>
    </w:p>
    <w:p w:rsidR="00860129" w:rsidRPr="00E54E97" w:rsidRDefault="00A904ED" w:rsidP="002844A2">
      <w:pPr>
        <w:pStyle w:val="a3"/>
        <w:numPr>
          <w:ilvl w:val="0"/>
          <w:numId w:val="9"/>
        </w:numPr>
        <w:autoSpaceDE w:val="0"/>
        <w:autoSpaceDN w:val="0"/>
        <w:adjustRightInd w:val="0"/>
        <w:spacing w:after="0" w:line="360" w:lineRule="auto"/>
        <w:ind w:left="0" w:firstLine="709"/>
        <w:jc w:val="both"/>
        <w:rPr>
          <w:rFonts w:ascii="Times New Roman" w:hAnsi="Times New Roman" w:cs="Times New Roman"/>
          <w:sz w:val="24"/>
          <w:szCs w:val="24"/>
        </w:rPr>
      </w:pPr>
      <w:r w:rsidRPr="00E54E97">
        <w:rPr>
          <w:rFonts w:ascii="Times New Roman" w:hAnsi="Times New Roman" w:cs="Times New Roman"/>
          <w:sz w:val="24"/>
          <w:szCs w:val="24"/>
        </w:rPr>
        <w:t>Малицкая Е.А. Организационно-</w:t>
      </w:r>
      <w:proofErr w:type="gramStart"/>
      <w:r w:rsidRPr="00E54E97">
        <w:rPr>
          <w:rFonts w:ascii="Times New Roman" w:hAnsi="Times New Roman" w:cs="Times New Roman"/>
          <w:sz w:val="24"/>
          <w:szCs w:val="24"/>
        </w:rPr>
        <w:t>экономический механизм</w:t>
      </w:r>
      <w:proofErr w:type="gramEnd"/>
      <w:r w:rsidRPr="00E54E97">
        <w:rPr>
          <w:rFonts w:ascii="Times New Roman" w:hAnsi="Times New Roman" w:cs="Times New Roman"/>
          <w:sz w:val="24"/>
          <w:szCs w:val="24"/>
        </w:rPr>
        <w:t xml:space="preserve"> управления инфраструктурными проектами (на примере железнодорожного транспорта)//Стратегия развития экономики, 2012., С. 37-49</w:t>
      </w:r>
    </w:p>
    <w:p w:rsidR="00A904ED" w:rsidRPr="00E54E97" w:rsidRDefault="00A904ED" w:rsidP="00E54E97">
      <w:pPr>
        <w:pStyle w:val="a4"/>
        <w:ind w:firstLine="709"/>
        <w:contextualSpacing/>
        <w:jc w:val="both"/>
        <w:rPr>
          <w:sz w:val="24"/>
          <w:szCs w:val="24"/>
        </w:rPr>
      </w:pPr>
    </w:p>
    <w:p w:rsidR="00A904ED" w:rsidRPr="00E54E97" w:rsidRDefault="00A904ED" w:rsidP="002844A2">
      <w:pPr>
        <w:pStyle w:val="a4"/>
        <w:numPr>
          <w:ilvl w:val="0"/>
          <w:numId w:val="9"/>
        </w:numPr>
        <w:ind w:left="0" w:firstLine="709"/>
        <w:contextualSpacing/>
        <w:jc w:val="both"/>
        <w:rPr>
          <w:sz w:val="24"/>
          <w:szCs w:val="24"/>
          <w:lang w:val="en-US"/>
        </w:rPr>
      </w:pPr>
      <w:r w:rsidRPr="00E54E97">
        <w:rPr>
          <w:sz w:val="24"/>
          <w:szCs w:val="24"/>
          <w:lang w:val="en-US"/>
        </w:rPr>
        <w:t>AECOM Australia// Pty Ltd High Speed Rail Study, - 2011. 328 p.</w:t>
      </w:r>
    </w:p>
    <w:p w:rsidR="00A904ED" w:rsidRPr="00E54E97" w:rsidRDefault="00A904ED" w:rsidP="002844A2">
      <w:pPr>
        <w:pStyle w:val="a4"/>
        <w:numPr>
          <w:ilvl w:val="0"/>
          <w:numId w:val="9"/>
        </w:numPr>
        <w:ind w:left="0" w:firstLine="709"/>
        <w:contextualSpacing/>
        <w:jc w:val="both"/>
        <w:rPr>
          <w:sz w:val="24"/>
          <w:szCs w:val="24"/>
          <w:lang w:val="en-US"/>
        </w:rPr>
      </w:pPr>
      <w:r w:rsidRPr="00E54E97">
        <w:rPr>
          <w:sz w:val="24"/>
          <w:szCs w:val="24"/>
          <w:shd w:val="clear" w:color="auto" w:fill="FFFFFF"/>
          <w:lang w:val="en-US"/>
        </w:rPr>
        <w:t>PMI (Sponsor) A Guide to the Project Management Body of Knowledge</w:t>
      </w:r>
      <w:r w:rsidRPr="00E54E97">
        <w:rPr>
          <w:rStyle w:val="apple-converted-space"/>
          <w:sz w:val="24"/>
          <w:szCs w:val="24"/>
          <w:shd w:val="clear" w:color="auto" w:fill="FFFFFF"/>
          <w:lang w:val="en-US"/>
        </w:rPr>
        <w:t xml:space="preserve"> </w:t>
      </w:r>
      <w:r w:rsidRPr="00E54E97">
        <w:rPr>
          <w:sz w:val="24"/>
          <w:szCs w:val="24"/>
          <w:shd w:val="clear" w:color="auto" w:fill="FFFFFF"/>
          <w:lang w:val="en-US"/>
        </w:rPr>
        <w:t>(PMBOK Guide). Newtown Square, PA, Project Management Institute</w:t>
      </w:r>
      <w:proofErr w:type="gramStart"/>
      <w:r w:rsidRPr="00E54E97">
        <w:rPr>
          <w:sz w:val="24"/>
          <w:szCs w:val="24"/>
          <w:shd w:val="clear" w:color="auto" w:fill="FFFFFF"/>
          <w:lang w:val="en-US"/>
        </w:rPr>
        <w:t>.-</w:t>
      </w:r>
      <w:proofErr w:type="gramEnd"/>
      <w:r w:rsidRPr="00E54E97">
        <w:rPr>
          <w:sz w:val="24"/>
          <w:szCs w:val="24"/>
          <w:shd w:val="clear" w:color="auto" w:fill="FFFFFF"/>
          <w:lang w:val="en-US"/>
        </w:rPr>
        <w:t xml:space="preserve"> 2008. 216 p.</w:t>
      </w:r>
    </w:p>
    <w:p w:rsidR="00A904ED" w:rsidRPr="00E54E97" w:rsidRDefault="00A904ED" w:rsidP="002844A2">
      <w:pPr>
        <w:pStyle w:val="a3"/>
        <w:numPr>
          <w:ilvl w:val="0"/>
          <w:numId w:val="9"/>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E54E97">
        <w:rPr>
          <w:rFonts w:ascii="Times New Roman" w:hAnsi="Times New Roman" w:cs="Times New Roman"/>
          <w:sz w:val="24"/>
          <w:szCs w:val="24"/>
          <w:lang w:val="en-US"/>
        </w:rPr>
        <w:t>Project risk management// Guidance for WSDOT projects. - Washington, - 2013. 96 p.</w:t>
      </w:r>
    </w:p>
    <w:p w:rsidR="00A904ED" w:rsidRPr="00E54E97" w:rsidRDefault="00A904ED" w:rsidP="002844A2">
      <w:pPr>
        <w:pStyle w:val="a3"/>
        <w:numPr>
          <w:ilvl w:val="0"/>
          <w:numId w:val="9"/>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E54E97">
        <w:rPr>
          <w:rFonts w:ascii="Times New Roman" w:hAnsi="Times New Roman" w:cs="Times New Roman"/>
          <w:sz w:val="24"/>
          <w:szCs w:val="24"/>
          <w:lang w:val="en-US"/>
        </w:rPr>
        <w:t>Risk management guide//World customs organization. – 2003. 32 p.</w:t>
      </w:r>
    </w:p>
    <w:p w:rsidR="00A904ED" w:rsidRPr="00E54E97" w:rsidRDefault="00A904ED" w:rsidP="002844A2">
      <w:pPr>
        <w:pStyle w:val="a3"/>
        <w:numPr>
          <w:ilvl w:val="0"/>
          <w:numId w:val="9"/>
        </w:numPr>
        <w:spacing w:line="360" w:lineRule="auto"/>
        <w:ind w:left="0" w:firstLine="709"/>
        <w:jc w:val="both"/>
        <w:rPr>
          <w:rFonts w:ascii="Times New Roman" w:hAnsi="Times New Roman" w:cs="Times New Roman"/>
          <w:sz w:val="24"/>
          <w:szCs w:val="24"/>
          <w:lang w:val="en-US"/>
        </w:rPr>
      </w:pPr>
      <w:r w:rsidRPr="00E54E97">
        <w:rPr>
          <w:rFonts w:ascii="Times New Roman" w:hAnsi="Times New Roman" w:cs="Times New Roman"/>
          <w:sz w:val="24"/>
          <w:szCs w:val="24"/>
          <w:lang w:val="en-US"/>
        </w:rPr>
        <w:t>U.S. Department of Transportation Federal Highway Administration (Sponsor) Transportation Risk Management – International Practices for program development and project delivery. Washington, DC. – 2012. 84 p.</w:t>
      </w:r>
    </w:p>
    <w:p w:rsidR="00A904ED" w:rsidRPr="00E54E97" w:rsidRDefault="00A904ED" w:rsidP="00E54E97">
      <w:pPr>
        <w:pStyle w:val="a3"/>
        <w:spacing w:line="360" w:lineRule="auto"/>
        <w:ind w:left="0" w:firstLine="709"/>
        <w:jc w:val="both"/>
        <w:rPr>
          <w:rFonts w:ascii="Times New Roman" w:hAnsi="Times New Roman" w:cs="Times New Roman"/>
          <w:sz w:val="24"/>
          <w:szCs w:val="24"/>
          <w:lang w:val="en-US"/>
        </w:rPr>
      </w:pPr>
    </w:p>
    <w:p w:rsidR="00462C5B" w:rsidRPr="00E54E97" w:rsidRDefault="00462C5B" w:rsidP="002844A2">
      <w:pPr>
        <w:pStyle w:val="a3"/>
        <w:numPr>
          <w:ilvl w:val="0"/>
          <w:numId w:val="9"/>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E54E97">
        <w:rPr>
          <w:rFonts w:ascii="Times New Roman" w:hAnsi="Times New Roman" w:cs="Times New Roman"/>
          <w:sz w:val="24"/>
          <w:szCs w:val="24"/>
          <w:lang w:val="en-US"/>
        </w:rPr>
        <w:t xml:space="preserve">PPP in Europe: an overview / Bliss N., Carver A., </w:t>
      </w:r>
      <w:proofErr w:type="spellStart"/>
      <w:r w:rsidRPr="00E54E97">
        <w:rPr>
          <w:rFonts w:ascii="Times New Roman" w:hAnsi="Times New Roman" w:cs="Times New Roman"/>
          <w:sz w:val="24"/>
          <w:szCs w:val="24"/>
          <w:lang w:val="en-US"/>
        </w:rPr>
        <w:t>Rubinoff</w:t>
      </w:r>
      <w:proofErr w:type="spellEnd"/>
      <w:r w:rsidRPr="00E54E97">
        <w:rPr>
          <w:rFonts w:ascii="Times New Roman" w:hAnsi="Times New Roman" w:cs="Times New Roman"/>
          <w:sz w:val="24"/>
          <w:szCs w:val="24"/>
          <w:lang w:val="en-US"/>
        </w:rPr>
        <w:t xml:space="preserve"> J., </w:t>
      </w:r>
      <w:proofErr w:type="spellStart"/>
      <w:r w:rsidRPr="00E54E97">
        <w:rPr>
          <w:rFonts w:ascii="Times New Roman" w:hAnsi="Times New Roman" w:cs="Times New Roman"/>
          <w:sz w:val="24"/>
          <w:szCs w:val="24"/>
          <w:lang w:val="en-US"/>
        </w:rPr>
        <w:t>e.c</w:t>
      </w:r>
      <w:proofErr w:type="spellEnd"/>
      <w:r w:rsidRPr="00E54E97">
        <w:rPr>
          <w:rFonts w:ascii="Times New Roman" w:hAnsi="Times New Roman" w:cs="Times New Roman"/>
          <w:sz w:val="24"/>
          <w:szCs w:val="24"/>
          <w:lang w:val="en-US"/>
        </w:rPr>
        <w:t xml:space="preserve">. // </w:t>
      </w:r>
      <w:proofErr w:type="spellStart"/>
      <w:r w:rsidRPr="00E54E97">
        <w:rPr>
          <w:rFonts w:ascii="Times New Roman" w:hAnsi="Times New Roman" w:cs="Times New Roman"/>
          <w:sz w:val="24"/>
          <w:szCs w:val="24"/>
          <w:lang w:val="en-US"/>
        </w:rPr>
        <w:t>Freshfields</w:t>
      </w:r>
      <w:proofErr w:type="spellEnd"/>
      <w:r w:rsidRPr="00E54E97">
        <w:rPr>
          <w:rFonts w:ascii="Times New Roman" w:hAnsi="Times New Roman" w:cs="Times New Roman"/>
          <w:sz w:val="24"/>
          <w:szCs w:val="24"/>
          <w:lang w:val="en-US"/>
        </w:rPr>
        <w:t xml:space="preserve"> Bruckhaus </w:t>
      </w:r>
      <w:proofErr w:type="spellStart"/>
      <w:r w:rsidRPr="00E54E97">
        <w:rPr>
          <w:rFonts w:ascii="Times New Roman" w:hAnsi="Times New Roman" w:cs="Times New Roman"/>
          <w:sz w:val="24"/>
          <w:szCs w:val="24"/>
          <w:lang w:val="en-US"/>
        </w:rPr>
        <w:t>Deringer</w:t>
      </w:r>
      <w:proofErr w:type="spellEnd"/>
      <w:r w:rsidRPr="00E54E97">
        <w:rPr>
          <w:rFonts w:ascii="Times New Roman" w:hAnsi="Times New Roman" w:cs="Times New Roman"/>
          <w:sz w:val="24"/>
          <w:szCs w:val="24"/>
          <w:lang w:val="en-US"/>
        </w:rPr>
        <w:t>. 2005. December. P. 13-29</w:t>
      </w:r>
    </w:p>
    <w:p w:rsidR="00A904ED" w:rsidRPr="00E54E97" w:rsidRDefault="00A904ED" w:rsidP="002844A2">
      <w:pPr>
        <w:pStyle w:val="Default"/>
        <w:numPr>
          <w:ilvl w:val="0"/>
          <w:numId w:val="9"/>
        </w:numPr>
        <w:spacing w:line="360" w:lineRule="auto"/>
        <w:ind w:left="0" w:firstLine="709"/>
        <w:contextualSpacing/>
        <w:jc w:val="both"/>
        <w:rPr>
          <w:rFonts w:ascii="Times New Roman" w:hAnsi="Times New Roman"/>
          <w:color w:val="auto"/>
          <w:lang w:val="en-US"/>
        </w:rPr>
      </w:pPr>
      <w:proofErr w:type="spellStart"/>
      <w:r w:rsidRPr="00E54E97">
        <w:rPr>
          <w:rFonts w:ascii="Times New Roman" w:hAnsi="Times New Roman"/>
          <w:lang w:val="en-US"/>
        </w:rPr>
        <w:t>Grimsey</w:t>
      </w:r>
      <w:proofErr w:type="spellEnd"/>
      <w:r w:rsidRPr="00E54E97">
        <w:rPr>
          <w:rFonts w:ascii="Times New Roman" w:hAnsi="Times New Roman"/>
          <w:lang w:val="en-US"/>
        </w:rPr>
        <w:t xml:space="preserve"> D., Lewis K. </w:t>
      </w:r>
      <w:proofErr w:type="spellStart"/>
      <w:r w:rsidRPr="00E54E97">
        <w:rPr>
          <w:rFonts w:ascii="Times New Roman" w:hAnsi="Times New Roman"/>
          <w:lang w:val="en-US"/>
        </w:rPr>
        <w:t>Mernyn</w:t>
      </w:r>
      <w:proofErr w:type="spellEnd"/>
      <w:r w:rsidRPr="00E54E97">
        <w:rPr>
          <w:rFonts w:ascii="Times New Roman" w:hAnsi="Times New Roman"/>
          <w:lang w:val="en-US"/>
        </w:rPr>
        <w:t xml:space="preserve"> Evaluating the risks of public private partnership for infrastructure projects</w:t>
      </w:r>
      <w:r w:rsidRPr="00E54E97">
        <w:rPr>
          <w:rFonts w:ascii="Times New Roman" w:hAnsi="Times New Roman"/>
          <w:color w:val="auto"/>
          <w:lang w:val="en-US"/>
        </w:rPr>
        <w:t>//</w:t>
      </w:r>
      <w:r w:rsidRPr="00E54E97">
        <w:rPr>
          <w:rFonts w:ascii="Times New Roman" w:hAnsi="Times New Roman"/>
          <w:iCs/>
          <w:lang w:val="en-US"/>
        </w:rPr>
        <w:t>International Journal of Project Management</w:t>
      </w:r>
      <w:r w:rsidRPr="00E54E97">
        <w:rPr>
          <w:rFonts w:ascii="Times New Roman" w:hAnsi="Times New Roman"/>
          <w:lang w:val="en-US"/>
        </w:rPr>
        <w:t>. – 2002, Vol.20, pp. 107-118</w:t>
      </w:r>
    </w:p>
    <w:p w:rsidR="00A904ED" w:rsidRPr="00E54E97" w:rsidRDefault="00A904ED" w:rsidP="002844A2">
      <w:pPr>
        <w:pStyle w:val="Default"/>
        <w:numPr>
          <w:ilvl w:val="0"/>
          <w:numId w:val="9"/>
        </w:numPr>
        <w:spacing w:line="360" w:lineRule="auto"/>
        <w:ind w:left="0" w:firstLine="709"/>
        <w:contextualSpacing/>
        <w:jc w:val="both"/>
        <w:rPr>
          <w:rFonts w:ascii="Times New Roman" w:hAnsi="Times New Roman"/>
          <w:color w:val="auto"/>
          <w:lang w:val="en-US"/>
        </w:rPr>
      </w:pPr>
      <w:proofErr w:type="spellStart"/>
      <w:r w:rsidRPr="00E54E97">
        <w:rPr>
          <w:rFonts w:ascii="Times New Roman" w:hAnsi="Times New Roman"/>
          <w:lang w:val="en-US"/>
        </w:rPr>
        <w:t>Hillson</w:t>
      </w:r>
      <w:proofErr w:type="spellEnd"/>
      <w:r w:rsidRPr="00E54E97">
        <w:rPr>
          <w:rFonts w:ascii="Times New Roman" w:hAnsi="Times New Roman"/>
          <w:lang w:val="en-US"/>
        </w:rPr>
        <w:t xml:space="preserve"> D., </w:t>
      </w:r>
      <w:proofErr w:type="spellStart"/>
      <w:r w:rsidRPr="00E54E97">
        <w:rPr>
          <w:rFonts w:ascii="Times New Roman" w:hAnsi="Times New Roman"/>
          <w:lang w:val="en-US"/>
        </w:rPr>
        <w:t>Hulett</w:t>
      </w:r>
      <w:proofErr w:type="spellEnd"/>
      <w:r w:rsidRPr="00E54E97">
        <w:rPr>
          <w:rFonts w:ascii="Times New Roman" w:hAnsi="Times New Roman"/>
          <w:lang w:val="en-US"/>
        </w:rPr>
        <w:t xml:space="preserve"> D. Assessing Risk Probability: Alternative Approaches //Part of PMI Global Congress Proceeding. – 2004, pp. 1-7.</w:t>
      </w:r>
    </w:p>
    <w:p w:rsidR="00A904ED" w:rsidRPr="00E54E97" w:rsidRDefault="00A904ED" w:rsidP="002844A2">
      <w:pPr>
        <w:pStyle w:val="a3"/>
        <w:numPr>
          <w:ilvl w:val="0"/>
          <w:numId w:val="9"/>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E54E97">
        <w:rPr>
          <w:rFonts w:ascii="Times New Roman" w:hAnsi="Times New Roman" w:cs="Times New Roman"/>
          <w:sz w:val="24"/>
          <w:szCs w:val="24"/>
          <w:lang w:val="en-US"/>
        </w:rPr>
        <w:t>Kindinger</w:t>
      </w:r>
      <w:proofErr w:type="spellEnd"/>
      <w:r w:rsidRPr="00E54E97">
        <w:rPr>
          <w:rFonts w:ascii="Times New Roman" w:hAnsi="Times New Roman" w:cs="Times New Roman"/>
          <w:sz w:val="24"/>
          <w:szCs w:val="24"/>
          <w:lang w:val="en-US"/>
        </w:rPr>
        <w:t xml:space="preserve"> J., Darby J. Risk Factor Analysis – A New Qualitative Risk Management Tool, Proceeding of the Project Management Institute Annual Seminars &amp; Symposium. – 2000. pp. 959 – 963.</w:t>
      </w:r>
    </w:p>
    <w:p w:rsidR="00A904ED" w:rsidRPr="00E54E97" w:rsidRDefault="00A904ED" w:rsidP="002844A2">
      <w:pPr>
        <w:pStyle w:val="a3"/>
        <w:numPr>
          <w:ilvl w:val="0"/>
          <w:numId w:val="9"/>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E54E97">
        <w:rPr>
          <w:rFonts w:ascii="Times New Roman" w:hAnsi="Times New Roman" w:cs="Times New Roman"/>
          <w:sz w:val="24"/>
          <w:szCs w:val="24"/>
          <w:lang w:val="en-US"/>
        </w:rPr>
        <w:t>Mazareanu</w:t>
      </w:r>
      <w:proofErr w:type="spellEnd"/>
      <w:r w:rsidRPr="00E54E97">
        <w:rPr>
          <w:rFonts w:ascii="Times New Roman" w:hAnsi="Times New Roman" w:cs="Times New Roman"/>
          <w:sz w:val="24"/>
          <w:szCs w:val="24"/>
          <w:lang w:val="en-US"/>
        </w:rPr>
        <w:t xml:space="preserve"> V. Risk Management and Analysis: Risk Assessment (Qualitative and Quantitative)// Annual report, </w:t>
      </w:r>
      <w:proofErr w:type="spellStart"/>
      <w:r w:rsidRPr="00E54E97">
        <w:rPr>
          <w:rFonts w:ascii="Times New Roman" w:hAnsi="Times New Roman" w:cs="Times New Roman"/>
          <w:sz w:val="24"/>
          <w:szCs w:val="24"/>
          <w:lang w:val="en-US"/>
        </w:rPr>
        <w:t>Alexandru</w:t>
      </w:r>
      <w:proofErr w:type="spellEnd"/>
      <w:r w:rsidRPr="00E54E97">
        <w:rPr>
          <w:rFonts w:ascii="Times New Roman" w:hAnsi="Times New Roman" w:cs="Times New Roman"/>
          <w:sz w:val="24"/>
          <w:szCs w:val="24"/>
          <w:lang w:val="en-US"/>
        </w:rPr>
        <w:t xml:space="preserve"> </w:t>
      </w:r>
      <w:proofErr w:type="spellStart"/>
      <w:r w:rsidRPr="00E54E97">
        <w:rPr>
          <w:rFonts w:ascii="Times New Roman" w:hAnsi="Times New Roman" w:cs="Times New Roman"/>
          <w:sz w:val="24"/>
          <w:szCs w:val="24"/>
          <w:lang w:val="en-US"/>
        </w:rPr>
        <w:t>Ioan</w:t>
      </w:r>
      <w:proofErr w:type="spellEnd"/>
      <w:r w:rsidRPr="00E54E97">
        <w:rPr>
          <w:rFonts w:ascii="Times New Roman" w:hAnsi="Times New Roman" w:cs="Times New Roman"/>
          <w:sz w:val="24"/>
          <w:szCs w:val="24"/>
          <w:lang w:val="en-US"/>
        </w:rPr>
        <w:t xml:space="preserve"> </w:t>
      </w:r>
      <w:proofErr w:type="spellStart"/>
      <w:r w:rsidRPr="00E54E97">
        <w:rPr>
          <w:rFonts w:ascii="Times New Roman" w:hAnsi="Times New Roman" w:cs="Times New Roman"/>
          <w:sz w:val="24"/>
          <w:szCs w:val="24"/>
          <w:lang w:val="en-US"/>
        </w:rPr>
        <w:t>Cuza</w:t>
      </w:r>
      <w:proofErr w:type="spellEnd"/>
      <w:r w:rsidRPr="00E54E97">
        <w:rPr>
          <w:rFonts w:ascii="Times New Roman" w:hAnsi="Times New Roman" w:cs="Times New Roman"/>
          <w:sz w:val="24"/>
          <w:szCs w:val="24"/>
          <w:lang w:val="en-US"/>
        </w:rPr>
        <w:t>” University. – 2007. pp.42-46</w:t>
      </w:r>
    </w:p>
    <w:p w:rsidR="00A904ED" w:rsidRPr="00E54E97" w:rsidRDefault="00A904ED" w:rsidP="002844A2">
      <w:pPr>
        <w:pStyle w:val="a3"/>
        <w:numPr>
          <w:ilvl w:val="0"/>
          <w:numId w:val="9"/>
        </w:numPr>
        <w:autoSpaceDE w:val="0"/>
        <w:autoSpaceDN w:val="0"/>
        <w:adjustRightInd w:val="0"/>
        <w:spacing w:after="0" w:line="360" w:lineRule="auto"/>
        <w:ind w:left="0" w:firstLine="709"/>
        <w:jc w:val="both"/>
        <w:rPr>
          <w:rFonts w:ascii="Times New Roman" w:hAnsi="Times New Roman" w:cs="Times New Roman"/>
          <w:bCs/>
          <w:sz w:val="24"/>
          <w:szCs w:val="24"/>
          <w:lang w:val="en-US"/>
        </w:rPr>
      </w:pPr>
      <w:proofErr w:type="spellStart"/>
      <w:r w:rsidRPr="00E54E97">
        <w:rPr>
          <w:rFonts w:ascii="Times New Roman" w:hAnsi="Times New Roman" w:cs="Times New Roman"/>
          <w:bCs/>
          <w:sz w:val="24"/>
          <w:szCs w:val="24"/>
          <w:lang w:val="en-US"/>
        </w:rPr>
        <w:t>Mouraviev</w:t>
      </w:r>
      <w:proofErr w:type="spellEnd"/>
      <w:r w:rsidRPr="00E54E97">
        <w:rPr>
          <w:rFonts w:ascii="Times New Roman" w:hAnsi="Times New Roman" w:cs="Times New Roman"/>
          <w:bCs/>
          <w:sz w:val="24"/>
          <w:szCs w:val="24"/>
          <w:lang w:val="en-US"/>
        </w:rPr>
        <w:t xml:space="preserve"> N. Risk Management in Public-Private Partnerships and Research Agenda for Transitional Countries //International Journal of Migration and Border Studies. – 2012. vol.2, no. 2, pp. 37-41.</w:t>
      </w:r>
    </w:p>
    <w:p w:rsidR="00A904ED" w:rsidRPr="00E54E97" w:rsidRDefault="00A904ED" w:rsidP="002844A2">
      <w:pPr>
        <w:pStyle w:val="a3"/>
        <w:numPr>
          <w:ilvl w:val="0"/>
          <w:numId w:val="9"/>
        </w:numPr>
        <w:spacing w:line="360" w:lineRule="auto"/>
        <w:ind w:left="0" w:firstLine="709"/>
        <w:jc w:val="both"/>
        <w:rPr>
          <w:rFonts w:ascii="Times New Roman" w:hAnsi="Times New Roman" w:cs="Times New Roman"/>
          <w:sz w:val="24"/>
          <w:szCs w:val="24"/>
          <w:lang w:val="en-US"/>
        </w:rPr>
      </w:pPr>
      <w:r w:rsidRPr="00E54E97">
        <w:rPr>
          <w:rFonts w:ascii="Times New Roman" w:hAnsi="Times New Roman" w:cs="Times New Roman"/>
          <w:sz w:val="24"/>
          <w:szCs w:val="24"/>
          <w:lang w:val="en-US"/>
        </w:rPr>
        <w:t xml:space="preserve">Metropolis N. The Monte Carlo method / </w:t>
      </w:r>
      <w:proofErr w:type="spellStart"/>
      <w:r w:rsidRPr="00E54E97">
        <w:rPr>
          <w:rFonts w:ascii="Times New Roman" w:hAnsi="Times New Roman" w:cs="Times New Roman"/>
          <w:sz w:val="24"/>
          <w:szCs w:val="24"/>
          <w:lang w:val="en-US"/>
        </w:rPr>
        <w:t>N.Metropolis</w:t>
      </w:r>
      <w:proofErr w:type="spellEnd"/>
      <w:r w:rsidRPr="00E54E97">
        <w:rPr>
          <w:rFonts w:ascii="Times New Roman" w:hAnsi="Times New Roman" w:cs="Times New Roman"/>
          <w:sz w:val="24"/>
          <w:szCs w:val="24"/>
          <w:lang w:val="en-US"/>
        </w:rPr>
        <w:t xml:space="preserve">, </w:t>
      </w:r>
      <w:proofErr w:type="spellStart"/>
      <w:r w:rsidRPr="00E54E97">
        <w:rPr>
          <w:rFonts w:ascii="Times New Roman" w:hAnsi="Times New Roman" w:cs="Times New Roman"/>
          <w:sz w:val="24"/>
          <w:szCs w:val="24"/>
          <w:lang w:val="en-US"/>
        </w:rPr>
        <w:t>S.Ulam</w:t>
      </w:r>
      <w:proofErr w:type="spellEnd"/>
      <w:r w:rsidRPr="00E54E97">
        <w:rPr>
          <w:rFonts w:ascii="Times New Roman" w:hAnsi="Times New Roman" w:cs="Times New Roman"/>
          <w:sz w:val="24"/>
          <w:szCs w:val="24"/>
          <w:lang w:val="en-US"/>
        </w:rPr>
        <w:t xml:space="preserve">. – </w:t>
      </w:r>
      <w:proofErr w:type="spellStart"/>
      <w:r w:rsidRPr="00E54E97">
        <w:rPr>
          <w:rFonts w:ascii="Times New Roman" w:hAnsi="Times New Roman" w:cs="Times New Roman"/>
          <w:sz w:val="24"/>
          <w:szCs w:val="24"/>
          <w:lang w:val="en-US"/>
        </w:rPr>
        <w:t>J.Amer</w:t>
      </w:r>
      <w:proofErr w:type="spellEnd"/>
      <w:r w:rsidRPr="00E54E97">
        <w:rPr>
          <w:rFonts w:ascii="Times New Roman" w:hAnsi="Times New Roman" w:cs="Times New Roman"/>
          <w:sz w:val="24"/>
          <w:szCs w:val="24"/>
          <w:lang w:val="en-US"/>
        </w:rPr>
        <w:t xml:space="preserve">. Stat. Assoc.A949.44, № 247, </w:t>
      </w:r>
      <w:r w:rsidRPr="00E54E97">
        <w:rPr>
          <w:rFonts w:ascii="Times New Roman" w:hAnsi="Times New Roman" w:cs="Times New Roman"/>
          <w:sz w:val="24"/>
          <w:szCs w:val="24"/>
        </w:rPr>
        <w:t>Р</w:t>
      </w:r>
      <w:r w:rsidRPr="00E54E97">
        <w:rPr>
          <w:rFonts w:ascii="Times New Roman" w:hAnsi="Times New Roman" w:cs="Times New Roman"/>
          <w:sz w:val="24"/>
          <w:szCs w:val="24"/>
          <w:lang w:val="en-US"/>
        </w:rPr>
        <w:t xml:space="preserve">.335 – 341. </w:t>
      </w:r>
    </w:p>
    <w:p w:rsidR="00A904ED" w:rsidRPr="00E54E97" w:rsidRDefault="00A904ED" w:rsidP="002844A2">
      <w:pPr>
        <w:pStyle w:val="a3"/>
        <w:numPr>
          <w:ilvl w:val="0"/>
          <w:numId w:val="9"/>
        </w:numPr>
        <w:spacing w:line="360" w:lineRule="auto"/>
        <w:ind w:left="0" w:firstLine="709"/>
        <w:jc w:val="both"/>
        <w:rPr>
          <w:rFonts w:ascii="Times New Roman" w:hAnsi="Times New Roman" w:cs="Times New Roman"/>
          <w:sz w:val="24"/>
          <w:szCs w:val="24"/>
          <w:lang w:val="en-US"/>
        </w:rPr>
      </w:pPr>
      <w:r w:rsidRPr="00E54E97">
        <w:rPr>
          <w:rFonts w:ascii="Times New Roman" w:hAnsi="Times New Roman" w:cs="Times New Roman"/>
          <w:sz w:val="24"/>
          <w:szCs w:val="24"/>
          <w:lang w:val="en-US"/>
        </w:rPr>
        <w:t xml:space="preserve">A. Ng, M. </w:t>
      </w:r>
      <w:proofErr w:type="spellStart"/>
      <w:r w:rsidRPr="00E54E97">
        <w:rPr>
          <w:rFonts w:ascii="Times New Roman" w:hAnsi="Times New Roman" w:cs="Times New Roman"/>
          <w:sz w:val="24"/>
          <w:szCs w:val="24"/>
          <w:lang w:val="en-US"/>
        </w:rPr>
        <w:t>Loosemore</w:t>
      </w:r>
      <w:proofErr w:type="spellEnd"/>
      <w:r w:rsidRPr="00E54E97">
        <w:rPr>
          <w:rFonts w:ascii="Times New Roman" w:hAnsi="Times New Roman" w:cs="Times New Roman"/>
          <w:sz w:val="24"/>
          <w:szCs w:val="24"/>
          <w:lang w:val="en-US"/>
        </w:rPr>
        <w:t xml:space="preserve"> Risk allocation in the private provision of public infrastructure//International Journal of project management, - 2007.  </w:t>
      </w:r>
      <w:proofErr w:type="gramStart"/>
      <w:r w:rsidRPr="00E54E97">
        <w:rPr>
          <w:rFonts w:ascii="Times New Roman" w:hAnsi="Times New Roman" w:cs="Times New Roman"/>
          <w:sz w:val="24"/>
          <w:szCs w:val="24"/>
          <w:lang w:val="en-US"/>
        </w:rPr>
        <w:t>vol</w:t>
      </w:r>
      <w:proofErr w:type="gramEnd"/>
      <w:r w:rsidRPr="00E54E97">
        <w:rPr>
          <w:rFonts w:ascii="Times New Roman" w:hAnsi="Times New Roman" w:cs="Times New Roman"/>
          <w:sz w:val="24"/>
          <w:szCs w:val="24"/>
          <w:lang w:val="en-US"/>
        </w:rPr>
        <w:t>. 25(1), pp 66-76.</w:t>
      </w:r>
    </w:p>
    <w:p w:rsidR="00A904ED" w:rsidRPr="00E54E97" w:rsidRDefault="00A904ED" w:rsidP="002844A2">
      <w:pPr>
        <w:pStyle w:val="Default"/>
        <w:numPr>
          <w:ilvl w:val="0"/>
          <w:numId w:val="9"/>
        </w:numPr>
        <w:spacing w:line="360" w:lineRule="auto"/>
        <w:ind w:left="0" w:firstLine="709"/>
        <w:contextualSpacing/>
        <w:jc w:val="both"/>
        <w:rPr>
          <w:rFonts w:ascii="Times New Roman" w:hAnsi="Times New Roman"/>
          <w:color w:val="auto"/>
          <w:lang w:val="en-US"/>
        </w:rPr>
      </w:pPr>
      <w:proofErr w:type="spellStart"/>
      <w:r w:rsidRPr="00E54E97">
        <w:rPr>
          <w:rStyle w:val="A00"/>
          <w:rFonts w:ascii="Times New Roman" w:hAnsi="Times New Roman" w:cs="Times New Roman"/>
          <w:sz w:val="24"/>
          <w:szCs w:val="24"/>
          <w:lang w:val="en-US"/>
        </w:rPr>
        <w:t>Sudic</w:t>
      </w:r>
      <w:proofErr w:type="spellEnd"/>
      <w:r w:rsidRPr="00E54E97">
        <w:rPr>
          <w:rStyle w:val="A00"/>
          <w:rFonts w:ascii="Times New Roman" w:hAnsi="Times New Roman" w:cs="Times New Roman"/>
          <w:sz w:val="24"/>
          <w:szCs w:val="24"/>
          <w:lang w:val="en-US"/>
        </w:rPr>
        <w:t xml:space="preserve"> S., </w:t>
      </w:r>
      <w:proofErr w:type="spellStart"/>
      <w:r w:rsidRPr="00E54E97">
        <w:rPr>
          <w:rStyle w:val="A00"/>
          <w:rFonts w:ascii="Times New Roman" w:hAnsi="Times New Roman" w:cs="Times New Roman"/>
          <w:sz w:val="24"/>
          <w:szCs w:val="24"/>
          <w:lang w:val="en-US"/>
        </w:rPr>
        <w:t>Cirovic</w:t>
      </w:r>
      <w:proofErr w:type="spellEnd"/>
      <w:r w:rsidRPr="00E54E97">
        <w:rPr>
          <w:rStyle w:val="A00"/>
          <w:rFonts w:ascii="Times New Roman" w:hAnsi="Times New Roman" w:cs="Times New Roman"/>
          <w:sz w:val="24"/>
          <w:szCs w:val="24"/>
          <w:lang w:val="en-US"/>
        </w:rPr>
        <w:t xml:space="preserve"> G., </w:t>
      </w:r>
      <w:proofErr w:type="spellStart"/>
      <w:r w:rsidRPr="00E54E97">
        <w:rPr>
          <w:rStyle w:val="A00"/>
          <w:rFonts w:ascii="Times New Roman" w:hAnsi="Times New Roman" w:cs="Times New Roman"/>
          <w:sz w:val="24"/>
          <w:szCs w:val="24"/>
          <w:lang w:val="en-US"/>
        </w:rPr>
        <w:t>Mitrovic</w:t>
      </w:r>
      <w:proofErr w:type="spellEnd"/>
      <w:r w:rsidRPr="00E54E97">
        <w:rPr>
          <w:rStyle w:val="A00"/>
          <w:rFonts w:ascii="Times New Roman" w:hAnsi="Times New Roman" w:cs="Times New Roman"/>
          <w:sz w:val="24"/>
          <w:szCs w:val="24"/>
          <w:lang w:val="en-US"/>
        </w:rPr>
        <w:t xml:space="preserve"> S., (2013) Risk analysis and management on public private partnership projects (PPP) in </w:t>
      </w:r>
      <w:r w:rsidRPr="00E54E97">
        <w:rPr>
          <w:rFonts w:ascii="Times New Roman" w:hAnsi="Times New Roman"/>
          <w:lang w:val="en-US"/>
        </w:rPr>
        <w:t xml:space="preserve">organization, technology and management in construction // An International Journal, - 2013. </w:t>
      </w:r>
      <w:proofErr w:type="gramStart"/>
      <w:r w:rsidRPr="00E54E97">
        <w:rPr>
          <w:rFonts w:ascii="Times New Roman" w:hAnsi="Times New Roman"/>
          <w:lang w:val="en-US"/>
        </w:rPr>
        <w:t>vol</w:t>
      </w:r>
      <w:proofErr w:type="gramEnd"/>
      <w:r w:rsidRPr="00E54E97">
        <w:rPr>
          <w:rFonts w:ascii="Times New Roman" w:hAnsi="Times New Roman"/>
          <w:lang w:val="en-US"/>
        </w:rPr>
        <w:t>. 5(1), pp. 696-701.</w:t>
      </w:r>
    </w:p>
    <w:p w:rsidR="00A904ED" w:rsidRPr="00E54E97" w:rsidRDefault="00A904ED" w:rsidP="002844A2">
      <w:pPr>
        <w:pStyle w:val="Default"/>
        <w:numPr>
          <w:ilvl w:val="0"/>
          <w:numId w:val="9"/>
        </w:numPr>
        <w:spacing w:line="360" w:lineRule="auto"/>
        <w:ind w:left="0" w:firstLine="709"/>
        <w:contextualSpacing/>
        <w:jc w:val="both"/>
        <w:rPr>
          <w:rFonts w:ascii="Times New Roman" w:hAnsi="Times New Roman"/>
          <w:color w:val="auto"/>
          <w:lang w:val="en-US"/>
        </w:rPr>
      </w:pPr>
      <w:r w:rsidRPr="00E54E97">
        <w:rPr>
          <w:rFonts w:ascii="Times New Roman" w:hAnsi="Times New Roman"/>
          <w:lang w:val="en-US"/>
        </w:rPr>
        <w:lastRenderedPageBreak/>
        <w:t>Tan D. Quantitative Risk Analysis Step-by-Step, Part of the Information Security Reading Room. - 2002, pp. 1-22.</w:t>
      </w:r>
    </w:p>
    <w:p w:rsidR="00462C5B" w:rsidRPr="00E54E97" w:rsidRDefault="00462C5B" w:rsidP="002844A2">
      <w:pPr>
        <w:pStyle w:val="a3"/>
        <w:numPr>
          <w:ilvl w:val="0"/>
          <w:numId w:val="9"/>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E54E97">
        <w:rPr>
          <w:rFonts w:ascii="Times New Roman" w:hAnsi="Times New Roman" w:cs="Times New Roman"/>
          <w:sz w:val="24"/>
          <w:szCs w:val="24"/>
          <w:lang w:val="en-US"/>
        </w:rPr>
        <w:t>Trefor</w:t>
      </w:r>
      <w:proofErr w:type="spellEnd"/>
      <w:r w:rsidRPr="00E54E97">
        <w:rPr>
          <w:rFonts w:ascii="Times New Roman" w:hAnsi="Times New Roman" w:cs="Times New Roman"/>
          <w:sz w:val="24"/>
          <w:szCs w:val="24"/>
          <w:lang w:val="en-US"/>
        </w:rPr>
        <w:t xml:space="preserve"> P. Williams Moving to Public – Private Partnership: Learning from Experience around the World / IBM Center for The business of Government. Piscataway, 2003. 40 p.</w:t>
      </w:r>
    </w:p>
    <w:p w:rsidR="00A904ED" w:rsidRPr="00E54E97" w:rsidRDefault="00A904ED" w:rsidP="002844A2">
      <w:pPr>
        <w:pStyle w:val="Default"/>
        <w:numPr>
          <w:ilvl w:val="0"/>
          <w:numId w:val="9"/>
        </w:numPr>
        <w:spacing w:line="360" w:lineRule="auto"/>
        <w:ind w:left="0" w:firstLine="709"/>
        <w:contextualSpacing/>
        <w:jc w:val="both"/>
        <w:rPr>
          <w:rFonts w:ascii="Times New Roman" w:hAnsi="Times New Roman"/>
          <w:color w:val="auto"/>
          <w:lang w:val="en-US"/>
        </w:rPr>
      </w:pPr>
      <w:proofErr w:type="spellStart"/>
      <w:r w:rsidRPr="00E54E97">
        <w:rPr>
          <w:rFonts w:ascii="Times New Roman" w:hAnsi="Times New Roman"/>
          <w:color w:val="auto"/>
          <w:lang w:val="en-US"/>
        </w:rPr>
        <w:t>Vazhenin</w:t>
      </w:r>
      <w:proofErr w:type="spellEnd"/>
      <w:r w:rsidRPr="00E54E97">
        <w:rPr>
          <w:rFonts w:ascii="Times New Roman" w:hAnsi="Times New Roman"/>
          <w:color w:val="auto"/>
          <w:lang w:val="en-US"/>
        </w:rPr>
        <w:t xml:space="preserve"> S., </w:t>
      </w:r>
      <w:proofErr w:type="spellStart"/>
      <w:r w:rsidRPr="00E54E97">
        <w:rPr>
          <w:rFonts w:ascii="Times New Roman" w:hAnsi="Times New Roman"/>
          <w:color w:val="auto"/>
          <w:lang w:val="en-US"/>
        </w:rPr>
        <w:t>Gerasimov</w:t>
      </w:r>
      <w:proofErr w:type="spellEnd"/>
      <w:r w:rsidRPr="00E54E97">
        <w:rPr>
          <w:rFonts w:ascii="Times New Roman" w:hAnsi="Times New Roman"/>
          <w:color w:val="auto"/>
          <w:lang w:val="en-US"/>
        </w:rPr>
        <w:t xml:space="preserve"> N. </w:t>
      </w:r>
      <w:r w:rsidRPr="00E54E97">
        <w:rPr>
          <w:rFonts w:ascii="Times New Roman" w:hAnsi="Times New Roman"/>
          <w:lang w:val="en-US"/>
        </w:rPr>
        <w:t>Designing state-private partnership in modernized economy //Region Economy. – 2011. vol. 2, pp.97-102.</w:t>
      </w:r>
    </w:p>
    <w:p w:rsidR="00A904ED" w:rsidRPr="00E54E97" w:rsidRDefault="00A904ED" w:rsidP="00E54E97">
      <w:pPr>
        <w:pStyle w:val="Default"/>
        <w:spacing w:line="360" w:lineRule="auto"/>
        <w:ind w:firstLine="709"/>
        <w:contextualSpacing/>
        <w:jc w:val="both"/>
        <w:rPr>
          <w:rFonts w:ascii="Times New Roman" w:hAnsi="Times New Roman"/>
          <w:color w:val="auto"/>
          <w:lang w:val="en-US"/>
        </w:rPr>
      </w:pPr>
    </w:p>
    <w:p w:rsidR="00532DF0" w:rsidRPr="00E54E97" w:rsidRDefault="00532DF0" w:rsidP="002844A2">
      <w:pPr>
        <w:pStyle w:val="a3"/>
        <w:numPr>
          <w:ilvl w:val="0"/>
          <w:numId w:val="9"/>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E54E97">
        <w:rPr>
          <w:rFonts w:ascii="Times New Roman" w:hAnsi="Times New Roman" w:cs="Times New Roman"/>
          <w:sz w:val="24"/>
          <w:szCs w:val="24"/>
        </w:rPr>
        <w:t>Батюк</w:t>
      </w:r>
      <w:proofErr w:type="spellEnd"/>
      <w:r w:rsidRPr="00E54E97">
        <w:rPr>
          <w:rFonts w:ascii="Times New Roman" w:hAnsi="Times New Roman" w:cs="Times New Roman"/>
          <w:sz w:val="24"/>
          <w:szCs w:val="24"/>
        </w:rPr>
        <w:t xml:space="preserve"> П.С. Управление стоимостью компании (часть 2) [Электронный ресурс]//Аудиторская компания Аудит-Гарант.- 2004. </w:t>
      </w:r>
      <w:r w:rsidRPr="00E54E97">
        <w:rPr>
          <w:rFonts w:ascii="Times New Roman" w:hAnsi="Times New Roman" w:cs="Times New Roman"/>
          <w:sz w:val="24"/>
          <w:szCs w:val="24"/>
          <w:lang w:val="en-US"/>
        </w:rPr>
        <w:t>URL</w:t>
      </w:r>
      <w:r w:rsidRPr="00E54E97">
        <w:rPr>
          <w:rFonts w:ascii="Times New Roman" w:hAnsi="Times New Roman" w:cs="Times New Roman"/>
          <w:sz w:val="24"/>
          <w:szCs w:val="24"/>
        </w:rPr>
        <w:t xml:space="preserve">: </w:t>
      </w:r>
      <w:hyperlink r:id="rId16" w:history="1">
        <w:r w:rsidRPr="00E54E97">
          <w:rPr>
            <w:rStyle w:val="ab"/>
            <w:rFonts w:ascii="Times New Roman" w:hAnsi="Times New Roman" w:cs="Times New Roman"/>
            <w:sz w:val="24"/>
            <w:szCs w:val="24"/>
            <w:lang w:val="en-US"/>
          </w:rPr>
          <w:t>http</w:t>
        </w:r>
        <w:r w:rsidRPr="00E54E97">
          <w:rPr>
            <w:rStyle w:val="ab"/>
            <w:rFonts w:ascii="Times New Roman" w:hAnsi="Times New Roman" w:cs="Times New Roman"/>
            <w:sz w:val="24"/>
            <w:szCs w:val="24"/>
          </w:rPr>
          <w:t>://</w:t>
        </w:r>
        <w:r w:rsidRPr="00E54E97">
          <w:rPr>
            <w:rStyle w:val="ab"/>
            <w:rFonts w:ascii="Times New Roman" w:hAnsi="Times New Roman" w:cs="Times New Roman"/>
            <w:sz w:val="24"/>
            <w:szCs w:val="24"/>
            <w:lang w:val="en-US"/>
          </w:rPr>
          <w:t>www</w:t>
        </w:r>
        <w:r w:rsidRPr="00E54E97">
          <w:rPr>
            <w:rStyle w:val="ab"/>
            <w:rFonts w:ascii="Times New Roman" w:hAnsi="Times New Roman" w:cs="Times New Roman"/>
            <w:sz w:val="24"/>
            <w:szCs w:val="24"/>
          </w:rPr>
          <w:t>.</w:t>
        </w:r>
        <w:r w:rsidRPr="00E54E97">
          <w:rPr>
            <w:rStyle w:val="ab"/>
            <w:rFonts w:ascii="Times New Roman" w:hAnsi="Times New Roman" w:cs="Times New Roman"/>
            <w:sz w:val="24"/>
            <w:szCs w:val="24"/>
            <w:lang w:val="en-US"/>
          </w:rPr>
          <w:t>audit</w:t>
        </w:r>
        <w:r w:rsidRPr="00E54E97">
          <w:rPr>
            <w:rStyle w:val="ab"/>
            <w:rFonts w:ascii="Times New Roman" w:hAnsi="Times New Roman" w:cs="Times New Roman"/>
            <w:sz w:val="24"/>
            <w:szCs w:val="24"/>
          </w:rPr>
          <w:t>-</w:t>
        </w:r>
        <w:proofErr w:type="spellStart"/>
        <w:r w:rsidRPr="00E54E97">
          <w:rPr>
            <w:rStyle w:val="ab"/>
            <w:rFonts w:ascii="Times New Roman" w:hAnsi="Times New Roman" w:cs="Times New Roman"/>
            <w:sz w:val="24"/>
            <w:szCs w:val="24"/>
            <w:lang w:val="en-US"/>
          </w:rPr>
          <w:t>garant</w:t>
        </w:r>
        <w:proofErr w:type="spellEnd"/>
        <w:r w:rsidRPr="00E54E97">
          <w:rPr>
            <w:rStyle w:val="ab"/>
            <w:rFonts w:ascii="Times New Roman" w:hAnsi="Times New Roman" w:cs="Times New Roman"/>
            <w:sz w:val="24"/>
            <w:szCs w:val="24"/>
          </w:rPr>
          <w:t>.</w:t>
        </w:r>
        <w:r w:rsidRPr="00E54E97">
          <w:rPr>
            <w:rStyle w:val="ab"/>
            <w:rFonts w:ascii="Times New Roman" w:hAnsi="Times New Roman" w:cs="Times New Roman"/>
            <w:sz w:val="24"/>
            <w:szCs w:val="24"/>
            <w:lang w:val="en-US"/>
          </w:rPr>
          <w:t>com</w:t>
        </w:r>
        <w:r w:rsidRPr="00E54E97">
          <w:rPr>
            <w:rStyle w:val="ab"/>
            <w:rFonts w:ascii="Times New Roman" w:hAnsi="Times New Roman" w:cs="Times New Roman"/>
            <w:sz w:val="24"/>
            <w:szCs w:val="24"/>
          </w:rPr>
          <w:t>/</w:t>
        </w:r>
        <w:r w:rsidRPr="00E54E97">
          <w:rPr>
            <w:rStyle w:val="ab"/>
            <w:rFonts w:ascii="Times New Roman" w:hAnsi="Times New Roman" w:cs="Times New Roman"/>
            <w:sz w:val="24"/>
            <w:szCs w:val="24"/>
            <w:lang w:val="en-US"/>
          </w:rPr>
          <w:t>article</w:t>
        </w:r>
        <w:r w:rsidRPr="00E54E97">
          <w:rPr>
            <w:rStyle w:val="ab"/>
            <w:rFonts w:ascii="Times New Roman" w:hAnsi="Times New Roman" w:cs="Times New Roman"/>
            <w:sz w:val="24"/>
            <w:szCs w:val="24"/>
          </w:rPr>
          <w:t>_</w:t>
        </w:r>
        <w:proofErr w:type="spellStart"/>
        <w:r w:rsidRPr="00E54E97">
          <w:rPr>
            <w:rStyle w:val="ab"/>
            <w:rFonts w:ascii="Times New Roman" w:hAnsi="Times New Roman" w:cs="Times New Roman"/>
            <w:sz w:val="24"/>
            <w:szCs w:val="24"/>
            <w:lang w:val="en-US"/>
          </w:rPr>
          <w:t>psb</w:t>
        </w:r>
        <w:proofErr w:type="spellEnd"/>
        <w:r w:rsidRPr="00E54E97">
          <w:rPr>
            <w:rStyle w:val="ab"/>
            <w:rFonts w:ascii="Times New Roman" w:hAnsi="Times New Roman" w:cs="Times New Roman"/>
            <w:sz w:val="24"/>
            <w:szCs w:val="24"/>
          </w:rPr>
          <w:t>3.</w:t>
        </w:r>
        <w:proofErr w:type="spellStart"/>
        <w:r w:rsidRPr="00E54E97">
          <w:rPr>
            <w:rStyle w:val="ab"/>
            <w:rFonts w:ascii="Times New Roman" w:hAnsi="Times New Roman" w:cs="Times New Roman"/>
            <w:sz w:val="24"/>
            <w:szCs w:val="24"/>
            <w:lang w:val="en-US"/>
          </w:rPr>
          <w:t>htm</w:t>
        </w:r>
        <w:proofErr w:type="spellEnd"/>
      </w:hyperlink>
      <w:r w:rsidRPr="00E54E97">
        <w:rPr>
          <w:rFonts w:ascii="Times New Roman" w:hAnsi="Times New Roman" w:cs="Times New Roman"/>
          <w:sz w:val="24"/>
          <w:szCs w:val="24"/>
        </w:rPr>
        <w:t xml:space="preserve"> (дата обращения 25.05.2014)</w:t>
      </w:r>
    </w:p>
    <w:p w:rsidR="00462C5B" w:rsidRPr="00E54E97" w:rsidRDefault="00462C5B" w:rsidP="002844A2">
      <w:pPr>
        <w:pStyle w:val="a4"/>
        <w:numPr>
          <w:ilvl w:val="0"/>
          <w:numId w:val="9"/>
        </w:numPr>
        <w:ind w:left="0" w:firstLine="709"/>
        <w:contextualSpacing/>
        <w:jc w:val="both"/>
        <w:rPr>
          <w:sz w:val="24"/>
          <w:szCs w:val="24"/>
        </w:rPr>
      </w:pPr>
      <w:r w:rsidRPr="00E54E97">
        <w:rPr>
          <w:sz w:val="24"/>
          <w:szCs w:val="24"/>
        </w:rPr>
        <w:t>Белов В.Г. Перспективы третьего этапа становления государственно-частного партнерства в России как технологии социально-экономического развития [Электронный ресурс]//Экономическая теория, анализ и практика – 2010. №4.</w:t>
      </w:r>
      <w:r w:rsidRPr="00E54E97">
        <w:rPr>
          <w:sz w:val="24"/>
          <w:szCs w:val="24"/>
          <w:lang w:val="en-US"/>
        </w:rPr>
        <w:t>URL</w:t>
      </w:r>
      <w:r w:rsidRPr="00E54E97">
        <w:rPr>
          <w:sz w:val="24"/>
          <w:szCs w:val="24"/>
        </w:rPr>
        <w:t xml:space="preserve">: </w:t>
      </w:r>
      <w:hyperlink r:id="rId17" w:history="1">
        <w:r w:rsidRPr="00E54E97">
          <w:rPr>
            <w:rStyle w:val="ab"/>
            <w:sz w:val="24"/>
            <w:szCs w:val="24"/>
            <w:lang w:val="en-US"/>
          </w:rPr>
          <w:t>http</w:t>
        </w:r>
        <w:r w:rsidRPr="00E54E97">
          <w:rPr>
            <w:rStyle w:val="ab"/>
            <w:sz w:val="24"/>
            <w:szCs w:val="24"/>
          </w:rPr>
          <w:t>://</w:t>
        </w:r>
        <w:proofErr w:type="spellStart"/>
        <w:r w:rsidRPr="00E54E97">
          <w:rPr>
            <w:rStyle w:val="ab"/>
            <w:sz w:val="24"/>
            <w:szCs w:val="24"/>
            <w:lang w:val="en-US"/>
          </w:rPr>
          <w:t>xn</w:t>
        </w:r>
        <w:proofErr w:type="spellEnd"/>
        <w:r w:rsidRPr="00E54E97">
          <w:rPr>
            <w:rStyle w:val="ab"/>
            <w:sz w:val="24"/>
            <w:szCs w:val="24"/>
          </w:rPr>
          <w:t>--</w:t>
        </w:r>
        <w:r w:rsidRPr="00E54E97">
          <w:rPr>
            <w:rStyle w:val="ab"/>
            <w:sz w:val="24"/>
            <w:szCs w:val="24"/>
            <w:lang w:val="en-US"/>
          </w:rPr>
          <w:t>b</w:t>
        </w:r>
        <w:r w:rsidRPr="00E54E97">
          <w:rPr>
            <w:rStyle w:val="ab"/>
            <w:sz w:val="24"/>
            <w:szCs w:val="24"/>
          </w:rPr>
          <w:t>1</w:t>
        </w:r>
        <w:proofErr w:type="spellStart"/>
        <w:r w:rsidRPr="00E54E97">
          <w:rPr>
            <w:rStyle w:val="ab"/>
            <w:sz w:val="24"/>
            <w:szCs w:val="24"/>
            <w:lang w:val="en-US"/>
          </w:rPr>
          <w:t>atgbn</w:t>
        </w:r>
        <w:proofErr w:type="spellEnd"/>
        <w:r w:rsidRPr="00E54E97">
          <w:rPr>
            <w:rStyle w:val="ab"/>
            <w:sz w:val="24"/>
            <w:szCs w:val="24"/>
          </w:rPr>
          <w:t>7</w:t>
        </w:r>
        <w:r w:rsidRPr="00E54E97">
          <w:rPr>
            <w:rStyle w:val="ab"/>
            <w:sz w:val="24"/>
            <w:szCs w:val="24"/>
            <w:lang w:val="en-US"/>
          </w:rPr>
          <w:t>e</w:t>
        </w:r>
        <w:r w:rsidRPr="00E54E97">
          <w:rPr>
            <w:rStyle w:val="ab"/>
            <w:sz w:val="24"/>
            <w:szCs w:val="24"/>
          </w:rPr>
          <w:t>.</w:t>
        </w:r>
        <w:proofErr w:type="spellStart"/>
        <w:r w:rsidRPr="00E54E97">
          <w:rPr>
            <w:rStyle w:val="ab"/>
            <w:sz w:val="24"/>
            <w:szCs w:val="24"/>
            <w:lang w:val="en-US"/>
          </w:rPr>
          <w:t>xn</w:t>
        </w:r>
        <w:proofErr w:type="spellEnd"/>
        <w:r w:rsidRPr="00E54E97">
          <w:rPr>
            <w:rStyle w:val="ab"/>
            <w:sz w:val="24"/>
            <w:szCs w:val="24"/>
          </w:rPr>
          <w:t>--</w:t>
        </w:r>
        <w:r w:rsidRPr="00E54E97">
          <w:rPr>
            <w:rStyle w:val="ab"/>
            <w:sz w:val="24"/>
            <w:szCs w:val="24"/>
            <w:lang w:val="en-US"/>
          </w:rPr>
          <w:t>p</w:t>
        </w:r>
        <w:r w:rsidRPr="00E54E97">
          <w:rPr>
            <w:rStyle w:val="ab"/>
            <w:sz w:val="24"/>
            <w:szCs w:val="24"/>
          </w:rPr>
          <w:t>1</w:t>
        </w:r>
        <w:proofErr w:type="spellStart"/>
        <w:r w:rsidRPr="00E54E97">
          <w:rPr>
            <w:rStyle w:val="ab"/>
            <w:sz w:val="24"/>
            <w:szCs w:val="24"/>
            <w:lang w:val="en-US"/>
          </w:rPr>
          <w:t>ai</w:t>
        </w:r>
        <w:proofErr w:type="spellEnd"/>
        <w:r w:rsidRPr="00E54E97">
          <w:rPr>
            <w:rStyle w:val="ab"/>
            <w:sz w:val="24"/>
            <w:szCs w:val="24"/>
          </w:rPr>
          <w:t>/</w:t>
        </w:r>
        <w:r w:rsidRPr="00E54E97">
          <w:rPr>
            <w:rStyle w:val="ab"/>
            <w:sz w:val="24"/>
            <w:szCs w:val="24"/>
            <w:lang w:val="en-US"/>
          </w:rPr>
          <w:t>index</w:t>
        </w:r>
        <w:r w:rsidRPr="00E54E97">
          <w:rPr>
            <w:rStyle w:val="ab"/>
            <w:sz w:val="24"/>
            <w:szCs w:val="24"/>
          </w:rPr>
          <w:t>.</w:t>
        </w:r>
        <w:proofErr w:type="spellStart"/>
        <w:r w:rsidRPr="00E54E97">
          <w:rPr>
            <w:rStyle w:val="ab"/>
            <w:sz w:val="24"/>
            <w:szCs w:val="24"/>
            <w:lang w:val="en-US"/>
          </w:rPr>
          <w:t>php</w:t>
        </w:r>
        <w:proofErr w:type="spellEnd"/>
        <w:r w:rsidRPr="00E54E97">
          <w:rPr>
            <w:rStyle w:val="ab"/>
            <w:sz w:val="24"/>
            <w:szCs w:val="24"/>
          </w:rPr>
          <w:t>?</w:t>
        </w:r>
        <w:r w:rsidRPr="00E54E97">
          <w:rPr>
            <w:rStyle w:val="ab"/>
            <w:sz w:val="24"/>
            <w:szCs w:val="24"/>
            <w:lang w:val="en-US"/>
          </w:rPr>
          <w:t>option</w:t>
        </w:r>
        <w:r w:rsidRPr="00E54E97">
          <w:rPr>
            <w:rStyle w:val="ab"/>
            <w:sz w:val="24"/>
            <w:szCs w:val="24"/>
          </w:rPr>
          <w:t>=</w:t>
        </w:r>
        <w:r w:rsidRPr="00E54E97">
          <w:rPr>
            <w:rStyle w:val="ab"/>
            <w:sz w:val="24"/>
            <w:szCs w:val="24"/>
            <w:lang w:val="en-US"/>
          </w:rPr>
          <w:t>com</w:t>
        </w:r>
        <w:r w:rsidRPr="00E54E97">
          <w:rPr>
            <w:rStyle w:val="ab"/>
            <w:sz w:val="24"/>
            <w:szCs w:val="24"/>
          </w:rPr>
          <w:t>_</w:t>
        </w:r>
        <w:r w:rsidRPr="00E54E97">
          <w:rPr>
            <w:rStyle w:val="ab"/>
            <w:sz w:val="24"/>
            <w:szCs w:val="24"/>
            <w:lang w:val="en-US"/>
          </w:rPr>
          <w:t>content</w:t>
        </w:r>
        <w:r w:rsidRPr="00E54E97">
          <w:rPr>
            <w:rStyle w:val="ab"/>
            <w:sz w:val="24"/>
            <w:szCs w:val="24"/>
          </w:rPr>
          <w:t>&amp;</w:t>
        </w:r>
        <w:r w:rsidRPr="00E54E97">
          <w:rPr>
            <w:rStyle w:val="ab"/>
            <w:sz w:val="24"/>
            <w:szCs w:val="24"/>
            <w:lang w:val="en-US"/>
          </w:rPr>
          <w:t>task</w:t>
        </w:r>
        <w:r w:rsidRPr="00E54E97">
          <w:rPr>
            <w:rStyle w:val="ab"/>
            <w:sz w:val="24"/>
            <w:szCs w:val="24"/>
          </w:rPr>
          <w:t>=</w:t>
        </w:r>
        <w:r w:rsidRPr="00E54E97">
          <w:rPr>
            <w:rStyle w:val="ab"/>
            <w:sz w:val="24"/>
            <w:szCs w:val="24"/>
            <w:lang w:val="en-US"/>
          </w:rPr>
          <w:t>view</w:t>
        </w:r>
        <w:r w:rsidRPr="00E54E97">
          <w:rPr>
            <w:rStyle w:val="ab"/>
            <w:sz w:val="24"/>
            <w:szCs w:val="24"/>
          </w:rPr>
          <w:t>&amp;</w:t>
        </w:r>
        <w:r w:rsidRPr="00E54E97">
          <w:rPr>
            <w:rStyle w:val="ab"/>
            <w:sz w:val="24"/>
            <w:szCs w:val="24"/>
            <w:lang w:val="en-US"/>
          </w:rPr>
          <w:t>id</w:t>
        </w:r>
        <w:r w:rsidRPr="00E54E97">
          <w:rPr>
            <w:rStyle w:val="ab"/>
            <w:sz w:val="24"/>
            <w:szCs w:val="24"/>
          </w:rPr>
          <w:t>=622</w:t>
        </w:r>
      </w:hyperlink>
      <w:r w:rsidRPr="00E54E97">
        <w:rPr>
          <w:sz w:val="24"/>
          <w:szCs w:val="24"/>
        </w:rPr>
        <w:t xml:space="preserve"> (Дата обращения: 9.03.2014)</w:t>
      </w:r>
    </w:p>
    <w:p w:rsidR="00532DF0" w:rsidRPr="00E54E97" w:rsidRDefault="00532DF0" w:rsidP="002844A2">
      <w:pPr>
        <w:pStyle w:val="a3"/>
        <w:numPr>
          <w:ilvl w:val="0"/>
          <w:numId w:val="9"/>
        </w:numPr>
        <w:autoSpaceDE w:val="0"/>
        <w:autoSpaceDN w:val="0"/>
        <w:adjustRightInd w:val="0"/>
        <w:spacing w:after="0" w:line="360" w:lineRule="auto"/>
        <w:ind w:left="0" w:firstLine="709"/>
        <w:jc w:val="both"/>
        <w:rPr>
          <w:rFonts w:ascii="Times New Roman" w:hAnsi="Times New Roman" w:cs="Times New Roman"/>
          <w:sz w:val="24"/>
          <w:szCs w:val="24"/>
        </w:rPr>
      </w:pPr>
      <w:r w:rsidRPr="00E54E97">
        <w:rPr>
          <w:rFonts w:ascii="Times New Roman" w:hAnsi="Times New Roman" w:cs="Times New Roman"/>
          <w:sz w:val="24"/>
          <w:szCs w:val="24"/>
        </w:rPr>
        <w:t xml:space="preserve">Дубинин Е. Анализ рисков инвестиционных проектов [Электронный ресурс]//Финансовый директор – 2012. </w:t>
      </w:r>
      <w:r w:rsidRPr="00E54E97">
        <w:rPr>
          <w:rFonts w:ascii="Times New Roman" w:hAnsi="Times New Roman" w:cs="Times New Roman"/>
          <w:sz w:val="24"/>
          <w:szCs w:val="24"/>
          <w:lang w:val="en-US"/>
        </w:rPr>
        <w:t>URL</w:t>
      </w:r>
      <w:r w:rsidRPr="00E54E97">
        <w:rPr>
          <w:rFonts w:ascii="Times New Roman" w:hAnsi="Times New Roman" w:cs="Times New Roman"/>
          <w:sz w:val="24"/>
          <w:szCs w:val="24"/>
        </w:rPr>
        <w:t xml:space="preserve">: </w:t>
      </w:r>
      <w:hyperlink r:id="rId18" w:history="1">
        <w:r w:rsidRPr="00E54E97">
          <w:rPr>
            <w:rStyle w:val="ab"/>
            <w:rFonts w:ascii="Times New Roman" w:hAnsi="Times New Roman" w:cs="Times New Roman"/>
            <w:sz w:val="24"/>
            <w:szCs w:val="24"/>
            <w:lang w:val="en-US"/>
          </w:rPr>
          <w:t>http</w:t>
        </w:r>
        <w:r w:rsidRPr="00E54E97">
          <w:rPr>
            <w:rStyle w:val="ab"/>
            <w:rFonts w:ascii="Times New Roman" w:hAnsi="Times New Roman" w:cs="Times New Roman"/>
            <w:sz w:val="24"/>
            <w:szCs w:val="24"/>
          </w:rPr>
          <w:t>://</w:t>
        </w:r>
        <w:r w:rsidRPr="00E54E97">
          <w:rPr>
            <w:rStyle w:val="ab"/>
            <w:rFonts w:ascii="Times New Roman" w:hAnsi="Times New Roman" w:cs="Times New Roman"/>
            <w:sz w:val="24"/>
            <w:szCs w:val="24"/>
            <w:lang w:val="en-US"/>
          </w:rPr>
          <w:t>www</w:t>
        </w:r>
        <w:r w:rsidRPr="00E54E97">
          <w:rPr>
            <w:rStyle w:val="ab"/>
            <w:rFonts w:ascii="Times New Roman" w:hAnsi="Times New Roman" w:cs="Times New Roman"/>
            <w:sz w:val="24"/>
            <w:szCs w:val="24"/>
          </w:rPr>
          <w:t>.</w:t>
        </w:r>
        <w:proofErr w:type="spellStart"/>
        <w:r w:rsidRPr="00E54E97">
          <w:rPr>
            <w:rStyle w:val="ab"/>
            <w:rFonts w:ascii="Times New Roman" w:hAnsi="Times New Roman" w:cs="Times New Roman"/>
            <w:sz w:val="24"/>
            <w:szCs w:val="24"/>
            <w:lang w:val="en-US"/>
          </w:rPr>
          <w:t>cfin</w:t>
        </w:r>
        <w:proofErr w:type="spellEnd"/>
        <w:r w:rsidRPr="00E54E97">
          <w:rPr>
            <w:rStyle w:val="ab"/>
            <w:rFonts w:ascii="Times New Roman" w:hAnsi="Times New Roman" w:cs="Times New Roman"/>
            <w:sz w:val="24"/>
            <w:szCs w:val="24"/>
          </w:rPr>
          <w:t>.</w:t>
        </w:r>
        <w:proofErr w:type="spellStart"/>
        <w:r w:rsidRPr="00E54E97">
          <w:rPr>
            <w:rStyle w:val="ab"/>
            <w:rFonts w:ascii="Times New Roman" w:hAnsi="Times New Roman" w:cs="Times New Roman"/>
            <w:sz w:val="24"/>
            <w:szCs w:val="24"/>
            <w:lang w:val="en-US"/>
          </w:rPr>
          <w:t>ru</w:t>
        </w:r>
        <w:proofErr w:type="spellEnd"/>
        <w:r w:rsidRPr="00E54E97">
          <w:rPr>
            <w:rStyle w:val="ab"/>
            <w:rFonts w:ascii="Times New Roman" w:hAnsi="Times New Roman" w:cs="Times New Roman"/>
            <w:sz w:val="24"/>
            <w:szCs w:val="24"/>
          </w:rPr>
          <w:t>/</w:t>
        </w:r>
        <w:proofErr w:type="spellStart"/>
        <w:r w:rsidRPr="00E54E97">
          <w:rPr>
            <w:rStyle w:val="ab"/>
            <w:rFonts w:ascii="Times New Roman" w:hAnsi="Times New Roman" w:cs="Times New Roman"/>
            <w:sz w:val="24"/>
            <w:szCs w:val="24"/>
            <w:lang w:val="en-US"/>
          </w:rPr>
          <w:t>finanalysis</w:t>
        </w:r>
        <w:proofErr w:type="spellEnd"/>
        <w:r w:rsidRPr="00E54E97">
          <w:rPr>
            <w:rStyle w:val="ab"/>
            <w:rFonts w:ascii="Times New Roman" w:hAnsi="Times New Roman" w:cs="Times New Roman"/>
            <w:sz w:val="24"/>
            <w:szCs w:val="24"/>
          </w:rPr>
          <w:t>/</w:t>
        </w:r>
        <w:proofErr w:type="spellStart"/>
        <w:r w:rsidRPr="00E54E97">
          <w:rPr>
            <w:rStyle w:val="ab"/>
            <w:rFonts w:ascii="Times New Roman" w:hAnsi="Times New Roman" w:cs="Times New Roman"/>
            <w:sz w:val="24"/>
            <w:szCs w:val="24"/>
            <w:lang w:val="en-US"/>
          </w:rPr>
          <w:t>invrisk</w:t>
        </w:r>
        <w:proofErr w:type="spellEnd"/>
        <w:r w:rsidRPr="00E54E97">
          <w:rPr>
            <w:rStyle w:val="ab"/>
            <w:rFonts w:ascii="Times New Roman" w:hAnsi="Times New Roman" w:cs="Times New Roman"/>
            <w:sz w:val="24"/>
            <w:szCs w:val="24"/>
          </w:rPr>
          <w:t>/</w:t>
        </w:r>
        <w:proofErr w:type="spellStart"/>
        <w:r w:rsidRPr="00E54E97">
          <w:rPr>
            <w:rStyle w:val="ab"/>
            <w:rFonts w:ascii="Times New Roman" w:hAnsi="Times New Roman" w:cs="Times New Roman"/>
            <w:sz w:val="24"/>
            <w:szCs w:val="24"/>
            <w:lang w:val="en-US"/>
          </w:rPr>
          <w:t>inv</w:t>
        </w:r>
        <w:proofErr w:type="spellEnd"/>
        <w:r w:rsidRPr="00E54E97">
          <w:rPr>
            <w:rStyle w:val="ab"/>
            <w:rFonts w:ascii="Times New Roman" w:hAnsi="Times New Roman" w:cs="Times New Roman"/>
            <w:sz w:val="24"/>
            <w:szCs w:val="24"/>
          </w:rPr>
          <w:t>_</w:t>
        </w:r>
        <w:r w:rsidRPr="00E54E97">
          <w:rPr>
            <w:rStyle w:val="ab"/>
            <w:rFonts w:ascii="Times New Roman" w:hAnsi="Times New Roman" w:cs="Times New Roman"/>
            <w:sz w:val="24"/>
            <w:szCs w:val="24"/>
            <w:lang w:val="en-US"/>
          </w:rPr>
          <w:t>risk</w:t>
        </w:r>
        <w:r w:rsidRPr="00E54E97">
          <w:rPr>
            <w:rStyle w:val="ab"/>
            <w:rFonts w:ascii="Times New Roman" w:hAnsi="Times New Roman" w:cs="Times New Roman"/>
            <w:sz w:val="24"/>
            <w:szCs w:val="24"/>
          </w:rPr>
          <w:t>.</w:t>
        </w:r>
        <w:proofErr w:type="spellStart"/>
        <w:r w:rsidRPr="00E54E97">
          <w:rPr>
            <w:rStyle w:val="ab"/>
            <w:rFonts w:ascii="Times New Roman" w:hAnsi="Times New Roman" w:cs="Times New Roman"/>
            <w:sz w:val="24"/>
            <w:szCs w:val="24"/>
            <w:lang w:val="en-US"/>
          </w:rPr>
          <w:t>shtml</w:t>
        </w:r>
        <w:proofErr w:type="spellEnd"/>
      </w:hyperlink>
      <w:r w:rsidRPr="00E54E97">
        <w:rPr>
          <w:rFonts w:ascii="Times New Roman" w:hAnsi="Times New Roman" w:cs="Times New Roman"/>
          <w:sz w:val="24"/>
          <w:szCs w:val="24"/>
        </w:rPr>
        <w:t xml:space="preserve"> (Дата обращения: 19.05.2014)</w:t>
      </w:r>
    </w:p>
    <w:p w:rsidR="00532DF0" w:rsidRPr="00E54E97" w:rsidRDefault="00532DF0" w:rsidP="002844A2">
      <w:pPr>
        <w:pStyle w:val="a3"/>
        <w:numPr>
          <w:ilvl w:val="0"/>
          <w:numId w:val="9"/>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E54E97">
        <w:rPr>
          <w:rFonts w:ascii="Times New Roman" w:hAnsi="Times New Roman" w:cs="Times New Roman"/>
          <w:sz w:val="24"/>
          <w:szCs w:val="24"/>
        </w:rPr>
        <w:t>Кейроз</w:t>
      </w:r>
      <w:proofErr w:type="spellEnd"/>
      <w:r w:rsidRPr="00E54E97">
        <w:rPr>
          <w:rFonts w:ascii="Times New Roman" w:hAnsi="Times New Roman" w:cs="Times New Roman"/>
          <w:sz w:val="24"/>
          <w:szCs w:val="24"/>
        </w:rPr>
        <w:t xml:space="preserve"> С. Предварительная оценка Проекта «Западный скоростной диаметр» (ЗСД) [Электронный ресурс]//Материалы презентации 2-го Круглого стола «Инвестиции в транспортную инфраструктуру России». </w:t>
      </w:r>
      <w:r w:rsidRPr="00E54E97">
        <w:rPr>
          <w:rFonts w:ascii="Times New Roman" w:hAnsi="Times New Roman" w:cs="Times New Roman"/>
          <w:sz w:val="24"/>
          <w:szCs w:val="24"/>
          <w:lang w:val="en-US"/>
        </w:rPr>
        <w:t>URL</w:t>
      </w:r>
      <w:r w:rsidRPr="00E54E97">
        <w:rPr>
          <w:rFonts w:ascii="Times New Roman" w:hAnsi="Times New Roman" w:cs="Times New Roman"/>
          <w:sz w:val="24"/>
          <w:szCs w:val="24"/>
        </w:rPr>
        <w:t xml:space="preserve">: </w:t>
      </w:r>
      <w:hyperlink r:id="rId19" w:history="1">
        <w:r w:rsidRPr="00E54E97">
          <w:rPr>
            <w:rStyle w:val="ab"/>
            <w:rFonts w:ascii="Times New Roman" w:hAnsi="Times New Roman" w:cs="Times New Roman"/>
            <w:sz w:val="24"/>
            <w:szCs w:val="24"/>
            <w:lang w:val="en-US"/>
          </w:rPr>
          <w:t>http</w:t>
        </w:r>
        <w:r w:rsidRPr="00E54E97">
          <w:rPr>
            <w:rStyle w:val="ab"/>
            <w:rFonts w:ascii="Times New Roman" w:hAnsi="Times New Roman" w:cs="Times New Roman"/>
            <w:sz w:val="24"/>
            <w:szCs w:val="24"/>
          </w:rPr>
          <w:t>://</w:t>
        </w:r>
        <w:r w:rsidRPr="00E54E97">
          <w:rPr>
            <w:rStyle w:val="ab"/>
            <w:rFonts w:ascii="Times New Roman" w:hAnsi="Times New Roman" w:cs="Times New Roman"/>
            <w:sz w:val="24"/>
            <w:szCs w:val="24"/>
            <w:lang w:val="en-US"/>
          </w:rPr>
          <w:t>www</w:t>
        </w:r>
        <w:r w:rsidRPr="00E54E97">
          <w:rPr>
            <w:rStyle w:val="ab"/>
            <w:rFonts w:ascii="Times New Roman" w:hAnsi="Times New Roman" w:cs="Times New Roman"/>
            <w:sz w:val="24"/>
            <w:szCs w:val="24"/>
          </w:rPr>
          <w:t>.</w:t>
        </w:r>
        <w:proofErr w:type="spellStart"/>
        <w:r w:rsidRPr="00E54E97">
          <w:rPr>
            <w:rStyle w:val="ab"/>
            <w:rFonts w:ascii="Times New Roman" w:hAnsi="Times New Roman" w:cs="Times New Roman"/>
            <w:sz w:val="24"/>
            <w:szCs w:val="24"/>
            <w:lang w:val="en-US"/>
          </w:rPr>
          <w:t>mintrans</w:t>
        </w:r>
        <w:proofErr w:type="spellEnd"/>
        <w:r w:rsidRPr="00E54E97">
          <w:rPr>
            <w:rStyle w:val="ab"/>
            <w:rFonts w:ascii="Times New Roman" w:hAnsi="Times New Roman" w:cs="Times New Roman"/>
            <w:sz w:val="24"/>
            <w:szCs w:val="24"/>
          </w:rPr>
          <w:t>.</w:t>
        </w:r>
        <w:proofErr w:type="spellStart"/>
        <w:r w:rsidRPr="00E54E97">
          <w:rPr>
            <w:rStyle w:val="ab"/>
            <w:rFonts w:ascii="Times New Roman" w:hAnsi="Times New Roman" w:cs="Times New Roman"/>
            <w:sz w:val="24"/>
            <w:szCs w:val="24"/>
            <w:lang w:val="en-US"/>
          </w:rPr>
          <w:t>ru</w:t>
        </w:r>
        <w:proofErr w:type="spellEnd"/>
        <w:r w:rsidRPr="00E54E97">
          <w:rPr>
            <w:rStyle w:val="ab"/>
            <w:rFonts w:ascii="Times New Roman" w:hAnsi="Times New Roman" w:cs="Times New Roman"/>
            <w:sz w:val="24"/>
            <w:szCs w:val="24"/>
          </w:rPr>
          <w:t>/</w:t>
        </w:r>
        <w:r w:rsidRPr="00E54E97">
          <w:rPr>
            <w:rStyle w:val="ab"/>
            <w:rFonts w:ascii="Times New Roman" w:hAnsi="Times New Roman" w:cs="Times New Roman"/>
            <w:sz w:val="24"/>
            <w:szCs w:val="24"/>
            <w:lang w:val="en-US"/>
          </w:rPr>
          <w:t>Results</w:t>
        </w:r>
        <w:r w:rsidRPr="00E54E97">
          <w:rPr>
            <w:rStyle w:val="ab"/>
            <w:rFonts w:ascii="Times New Roman" w:hAnsi="Times New Roman" w:cs="Times New Roman"/>
            <w:sz w:val="24"/>
            <w:szCs w:val="24"/>
          </w:rPr>
          <w:t>%20</w:t>
        </w:r>
        <w:r w:rsidRPr="00E54E97">
          <w:rPr>
            <w:rStyle w:val="ab"/>
            <w:rFonts w:ascii="Times New Roman" w:hAnsi="Times New Roman" w:cs="Times New Roman"/>
            <w:sz w:val="24"/>
            <w:szCs w:val="24"/>
            <w:lang w:val="en-US"/>
          </w:rPr>
          <w:t>of</w:t>
        </w:r>
        <w:r w:rsidRPr="00E54E97">
          <w:rPr>
            <w:rStyle w:val="ab"/>
            <w:rFonts w:ascii="Times New Roman" w:hAnsi="Times New Roman" w:cs="Times New Roman"/>
            <w:sz w:val="24"/>
            <w:szCs w:val="24"/>
          </w:rPr>
          <w:t>%20</w:t>
        </w:r>
        <w:r w:rsidRPr="00E54E97">
          <w:rPr>
            <w:rStyle w:val="ab"/>
            <w:rFonts w:ascii="Times New Roman" w:hAnsi="Times New Roman" w:cs="Times New Roman"/>
            <w:sz w:val="24"/>
            <w:szCs w:val="24"/>
            <w:lang w:val="en-US"/>
          </w:rPr>
          <w:t>Western</w:t>
        </w:r>
        <w:r w:rsidRPr="00E54E97">
          <w:rPr>
            <w:rStyle w:val="ab"/>
            <w:rFonts w:ascii="Times New Roman" w:hAnsi="Times New Roman" w:cs="Times New Roman"/>
            <w:sz w:val="24"/>
            <w:szCs w:val="24"/>
          </w:rPr>
          <w:t>%20</w:t>
        </w:r>
        <w:r w:rsidRPr="00E54E97">
          <w:rPr>
            <w:rStyle w:val="ab"/>
            <w:rFonts w:ascii="Times New Roman" w:hAnsi="Times New Roman" w:cs="Times New Roman"/>
            <w:sz w:val="24"/>
            <w:szCs w:val="24"/>
            <w:lang w:val="en-US"/>
          </w:rPr>
          <w:t>High</w:t>
        </w:r>
        <w:r w:rsidRPr="00E54E97">
          <w:rPr>
            <w:rStyle w:val="ab"/>
            <w:rFonts w:ascii="Times New Roman" w:hAnsi="Times New Roman" w:cs="Times New Roman"/>
            <w:sz w:val="24"/>
            <w:szCs w:val="24"/>
          </w:rPr>
          <w:t>-</w:t>
        </w:r>
        <w:r w:rsidRPr="00E54E97">
          <w:rPr>
            <w:rStyle w:val="ab"/>
            <w:rFonts w:ascii="Times New Roman" w:hAnsi="Times New Roman" w:cs="Times New Roman"/>
            <w:sz w:val="24"/>
            <w:szCs w:val="24"/>
            <w:lang w:val="en-US"/>
          </w:rPr>
          <w:t>speed</w:t>
        </w:r>
        <w:r w:rsidRPr="00E54E97">
          <w:rPr>
            <w:rStyle w:val="ab"/>
            <w:rFonts w:ascii="Times New Roman" w:hAnsi="Times New Roman" w:cs="Times New Roman"/>
            <w:sz w:val="24"/>
            <w:szCs w:val="24"/>
          </w:rPr>
          <w:t>%20</w:t>
        </w:r>
        <w:r w:rsidRPr="00E54E97">
          <w:rPr>
            <w:rStyle w:val="ab"/>
            <w:rFonts w:ascii="Times New Roman" w:hAnsi="Times New Roman" w:cs="Times New Roman"/>
            <w:sz w:val="24"/>
            <w:szCs w:val="24"/>
            <w:lang w:val="en-US"/>
          </w:rPr>
          <w:t>Diameter</w:t>
        </w:r>
        <w:r w:rsidRPr="00E54E97">
          <w:rPr>
            <w:rStyle w:val="ab"/>
            <w:rFonts w:ascii="Times New Roman" w:hAnsi="Times New Roman" w:cs="Times New Roman"/>
            <w:sz w:val="24"/>
            <w:szCs w:val="24"/>
          </w:rPr>
          <w:t>%20</w:t>
        </w:r>
        <w:r w:rsidRPr="00E54E97">
          <w:rPr>
            <w:rStyle w:val="ab"/>
            <w:rFonts w:ascii="Times New Roman" w:hAnsi="Times New Roman" w:cs="Times New Roman"/>
            <w:sz w:val="24"/>
            <w:szCs w:val="24"/>
            <w:lang w:val="en-US"/>
          </w:rPr>
          <w:t>Project</w:t>
        </w:r>
        <w:r w:rsidRPr="00E54E97">
          <w:rPr>
            <w:rStyle w:val="ab"/>
            <w:rFonts w:ascii="Times New Roman" w:hAnsi="Times New Roman" w:cs="Times New Roman"/>
            <w:sz w:val="24"/>
            <w:szCs w:val="24"/>
          </w:rPr>
          <w:t>%20</w:t>
        </w:r>
        <w:r w:rsidRPr="00E54E97">
          <w:rPr>
            <w:rStyle w:val="ab"/>
            <w:rFonts w:ascii="Times New Roman" w:hAnsi="Times New Roman" w:cs="Times New Roman"/>
            <w:sz w:val="24"/>
            <w:szCs w:val="24"/>
            <w:lang w:val="en-US"/>
          </w:rPr>
          <w:t>Assessment</w:t>
        </w:r>
        <w:r w:rsidRPr="00E54E97">
          <w:rPr>
            <w:rStyle w:val="ab"/>
            <w:rFonts w:ascii="Times New Roman" w:hAnsi="Times New Roman" w:cs="Times New Roman"/>
            <w:sz w:val="24"/>
            <w:szCs w:val="24"/>
          </w:rPr>
          <w:t>.</w:t>
        </w:r>
        <w:r w:rsidRPr="00E54E97">
          <w:rPr>
            <w:rStyle w:val="ab"/>
            <w:rFonts w:ascii="Times New Roman" w:hAnsi="Times New Roman" w:cs="Times New Roman"/>
            <w:sz w:val="24"/>
            <w:szCs w:val="24"/>
            <w:lang w:val="en-US"/>
          </w:rPr>
          <w:t>pdf</w:t>
        </w:r>
      </w:hyperlink>
      <w:r w:rsidRPr="00E54E97">
        <w:rPr>
          <w:rFonts w:ascii="Times New Roman" w:hAnsi="Times New Roman" w:cs="Times New Roman"/>
          <w:sz w:val="24"/>
          <w:szCs w:val="24"/>
        </w:rPr>
        <w:t xml:space="preserve"> (Дата обращения: 17.05.2014)</w:t>
      </w:r>
    </w:p>
    <w:p w:rsidR="00E54E97" w:rsidRPr="00E54E97" w:rsidRDefault="00E54E97" w:rsidP="002844A2">
      <w:pPr>
        <w:pStyle w:val="a4"/>
        <w:numPr>
          <w:ilvl w:val="0"/>
          <w:numId w:val="9"/>
        </w:numPr>
        <w:ind w:left="0" w:firstLine="709"/>
        <w:contextualSpacing/>
        <w:jc w:val="both"/>
        <w:rPr>
          <w:sz w:val="24"/>
          <w:szCs w:val="24"/>
        </w:rPr>
      </w:pPr>
      <w:r w:rsidRPr="00E54E97">
        <w:rPr>
          <w:sz w:val="24"/>
          <w:szCs w:val="24"/>
        </w:rPr>
        <w:t>Климов П.Е. Распределение рисков в проектах государственно-частного партнерств</w:t>
      </w:r>
      <w:proofErr w:type="gramStart"/>
      <w:r w:rsidRPr="00E54E97">
        <w:rPr>
          <w:sz w:val="24"/>
          <w:szCs w:val="24"/>
        </w:rPr>
        <w:t>а[</w:t>
      </w:r>
      <w:proofErr w:type="gramEnd"/>
      <w:r w:rsidRPr="00E54E97">
        <w:rPr>
          <w:sz w:val="24"/>
          <w:szCs w:val="24"/>
        </w:rPr>
        <w:t xml:space="preserve">Электронный ресурс]//Управление экономическими системами  электронный научный журнал – 2012. №8. </w:t>
      </w:r>
      <w:r w:rsidRPr="00E54E97">
        <w:rPr>
          <w:sz w:val="24"/>
          <w:szCs w:val="24"/>
          <w:lang w:val="en-US"/>
        </w:rPr>
        <w:t>URL</w:t>
      </w:r>
      <w:r w:rsidRPr="00E54E97">
        <w:rPr>
          <w:sz w:val="24"/>
          <w:szCs w:val="24"/>
        </w:rPr>
        <w:t xml:space="preserve">: </w:t>
      </w:r>
      <w:hyperlink r:id="rId20" w:history="1">
        <w:r w:rsidRPr="00E54E97">
          <w:rPr>
            <w:rStyle w:val="ab"/>
            <w:sz w:val="24"/>
            <w:szCs w:val="24"/>
            <w:lang w:val="en-US"/>
          </w:rPr>
          <w:t>http</w:t>
        </w:r>
        <w:r w:rsidRPr="00E54E97">
          <w:rPr>
            <w:rStyle w:val="ab"/>
            <w:sz w:val="24"/>
            <w:szCs w:val="24"/>
          </w:rPr>
          <w:t>://</w:t>
        </w:r>
        <w:r w:rsidRPr="00E54E97">
          <w:rPr>
            <w:rStyle w:val="ab"/>
            <w:sz w:val="24"/>
            <w:szCs w:val="24"/>
            <w:lang w:val="en-US"/>
          </w:rPr>
          <w:t>www</w:t>
        </w:r>
        <w:r w:rsidRPr="00E54E97">
          <w:rPr>
            <w:rStyle w:val="ab"/>
            <w:sz w:val="24"/>
            <w:szCs w:val="24"/>
          </w:rPr>
          <w:t>.</w:t>
        </w:r>
        <w:proofErr w:type="spellStart"/>
        <w:r w:rsidRPr="00E54E97">
          <w:rPr>
            <w:rStyle w:val="ab"/>
            <w:sz w:val="24"/>
            <w:szCs w:val="24"/>
            <w:lang w:val="en-US"/>
          </w:rPr>
          <w:t>uecs</w:t>
        </w:r>
        <w:proofErr w:type="spellEnd"/>
        <w:r w:rsidRPr="00E54E97">
          <w:rPr>
            <w:rStyle w:val="ab"/>
            <w:sz w:val="24"/>
            <w:szCs w:val="24"/>
          </w:rPr>
          <w:t>.</w:t>
        </w:r>
        <w:proofErr w:type="spellStart"/>
        <w:r w:rsidRPr="00E54E97">
          <w:rPr>
            <w:rStyle w:val="ab"/>
            <w:sz w:val="24"/>
            <w:szCs w:val="24"/>
            <w:lang w:val="en-US"/>
          </w:rPr>
          <w:t>ru</w:t>
        </w:r>
        <w:proofErr w:type="spellEnd"/>
        <w:r w:rsidRPr="00E54E97">
          <w:rPr>
            <w:rStyle w:val="ab"/>
            <w:sz w:val="24"/>
            <w:szCs w:val="24"/>
          </w:rPr>
          <w:t>/</w:t>
        </w:r>
        <w:r w:rsidRPr="00E54E97">
          <w:rPr>
            <w:rStyle w:val="ab"/>
            <w:sz w:val="24"/>
            <w:szCs w:val="24"/>
            <w:lang w:val="en-US"/>
          </w:rPr>
          <w:t>marketing</w:t>
        </w:r>
        <w:r w:rsidRPr="00E54E97">
          <w:rPr>
            <w:rStyle w:val="ab"/>
            <w:sz w:val="24"/>
            <w:szCs w:val="24"/>
          </w:rPr>
          <w:t>/</w:t>
        </w:r>
        <w:r w:rsidRPr="00E54E97">
          <w:rPr>
            <w:rStyle w:val="ab"/>
            <w:sz w:val="24"/>
            <w:szCs w:val="24"/>
            <w:lang w:val="en-US"/>
          </w:rPr>
          <w:t>item</w:t>
        </w:r>
        <w:r w:rsidRPr="00E54E97">
          <w:rPr>
            <w:rStyle w:val="ab"/>
            <w:sz w:val="24"/>
            <w:szCs w:val="24"/>
          </w:rPr>
          <w:t>/1510-2012-08-27-06-32-50</w:t>
        </w:r>
      </w:hyperlink>
      <w:r w:rsidRPr="00E54E97">
        <w:rPr>
          <w:sz w:val="24"/>
          <w:szCs w:val="24"/>
        </w:rPr>
        <w:t xml:space="preserve"> (Дата обращения: 7.03.2014)</w:t>
      </w:r>
    </w:p>
    <w:p w:rsidR="00532DF0" w:rsidRPr="00E54E97" w:rsidRDefault="00532DF0" w:rsidP="002844A2">
      <w:pPr>
        <w:pStyle w:val="a4"/>
        <w:numPr>
          <w:ilvl w:val="0"/>
          <w:numId w:val="9"/>
        </w:numPr>
        <w:ind w:left="0" w:firstLine="709"/>
        <w:contextualSpacing/>
        <w:jc w:val="both"/>
        <w:rPr>
          <w:sz w:val="24"/>
          <w:szCs w:val="24"/>
        </w:rPr>
      </w:pPr>
      <w:proofErr w:type="spellStart"/>
      <w:r w:rsidRPr="00E54E97">
        <w:rPr>
          <w:sz w:val="24"/>
          <w:szCs w:val="24"/>
        </w:rPr>
        <w:t>Кошечкин</w:t>
      </w:r>
      <w:proofErr w:type="spellEnd"/>
      <w:r w:rsidRPr="00E54E97">
        <w:rPr>
          <w:sz w:val="24"/>
          <w:szCs w:val="24"/>
        </w:rPr>
        <w:t xml:space="preserve"> С.А., Дмитриев М.Н. Количественный анализ риска инвестиционных проектов [Электронный ресурс]//Корпоративный менеджмент.</w:t>
      </w:r>
      <w:r w:rsidRPr="00E54E97">
        <w:rPr>
          <w:sz w:val="24"/>
          <w:szCs w:val="24"/>
          <w:lang w:val="en-US"/>
        </w:rPr>
        <w:t>URL</w:t>
      </w:r>
      <w:r w:rsidRPr="00E54E97">
        <w:rPr>
          <w:sz w:val="24"/>
          <w:szCs w:val="24"/>
        </w:rPr>
        <w:t xml:space="preserve">: </w:t>
      </w:r>
      <w:hyperlink r:id="rId21" w:history="1">
        <w:r w:rsidRPr="00E54E97">
          <w:rPr>
            <w:rStyle w:val="ab"/>
            <w:sz w:val="24"/>
            <w:szCs w:val="24"/>
            <w:lang w:val="en-US"/>
          </w:rPr>
          <w:t>http</w:t>
        </w:r>
        <w:r w:rsidRPr="00E54E97">
          <w:rPr>
            <w:rStyle w:val="ab"/>
            <w:sz w:val="24"/>
            <w:szCs w:val="24"/>
          </w:rPr>
          <w:t>://</w:t>
        </w:r>
        <w:r w:rsidRPr="00E54E97">
          <w:rPr>
            <w:rStyle w:val="ab"/>
            <w:sz w:val="24"/>
            <w:szCs w:val="24"/>
            <w:lang w:val="en-US"/>
          </w:rPr>
          <w:t>www</w:t>
        </w:r>
        <w:r w:rsidRPr="00E54E97">
          <w:rPr>
            <w:rStyle w:val="ab"/>
            <w:sz w:val="24"/>
            <w:szCs w:val="24"/>
          </w:rPr>
          <w:t>.</w:t>
        </w:r>
        <w:proofErr w:type="spellStart"/>
        <w:r w:rsidRPr="00E54E97">
          <w:rPr>
            <w:rStyle w:val="ab"/>
            <w:sz w:val="24"/>
            <w:szCs w:val="24"/>
            <w:lang w:val="en-US"/>
          </w:rPr>
          <w:t>cfin</w:t>
        </w:r>
        <w:proofErr w:type="spellEnd"/>
        <w:r w:rsidRPr="00E54E97">
          <w:rPr>
            <w:rStyle w:val="ab"/>
            <w:sz w:val="24"/>
            <w:szCs w:val="24"/>
          </w:rPr>
          <w:t>.</w:t>
        </w:r>
        <w:proofErr w:type="spellStart"/>
        <w:r w:rsidRPr="00E54E97">
          <w:rPr>
            <w:rStyle w:val="ab"/>
            <w:sz w:val="24"/>
            <w:szCs w:val="24"/>
            <w:lang w:val="en-US"/>
          </w:rPr>
          <w:t>ru</w:t>
        </w:r>
        <w:proofErr w:type="spellEnd"/>
        <w:r w:rsidRPr="00E54E97">
          <w:rPr>
            <w:rStyle w:val="ab"/>
            <w:sz w:val="24"/>
            <w:szCs w:val="24"/>
          </w:rPr>
          <w:t>/</w:t>
        </w:r>
        <w:proofErr w:type="spellStart"/>
        <w:r w:rsidRPr="00E54E97">
          <w:rPr>
            <w:rStyle w:val="ab"/>
            <w:sz w:val="24"/>
            <w:szCs w:val="24"/>
            <w:lang w:val="en-US"/>
          </w:rPr>
          <w:t>finanalysis</w:t>
        </w:r>
        <w:proofErr w:type="spellEnd"/>
        <w:r w:rsidRPr="00E54E97">
          <w:rPr>
            <w:rStyle w:val="ab"/>
            <w:sz w:val="24"/>
            <w:szCs w:val="24"/>
          </w:rPr>
          <w:t>/</w:t>
        </w:r>
        <w:r w:rsidRPr="00E54E97">
          <w:rPr>
            <w:rStyle w:val="ab"/>
            <w:sz w:val="24"/>
            <w:szCs w:val="24"/>
            <w:lang w:val="en-US"/>
          </w:rPr>
          <w:t>quant</w:t>
        </w:r>
        <w:r w:rsidRPr="00E54E97">
          <w:rPr>
            <w:rStyle w:val="ab"/>
            <w:sz w:val="24"/>
            <w:szCs w:val="24"/>
          </w:rPr>
          <w:t>_</w:t>
        </w:r>
        <w:r w:rsidRPr="00E54E97">
          <w:rPr>
            <w:rStyle w:val="ab"/>
            <w:sz w:val="24"/>
            <w:szCs w:val="24"/>
            <w:lang w:val="en-US"/>
          </w:rPr>
          <w:t>risk</w:t>
        </w:r>
        <w:r w:rsidRPr="00E54E97">
          <w:rPr>
            <w:rStyle w:val="ab"/>
            <w:sz w:val="24"/>
            <w:szCs w:val="24"/>
          </w:rPr>
          <w:t>.</w:t>
        </w:r>
        <w:proofErr w:type="spellStart"/>
        <w:r w:rsidRPr="00E54E97">
          <w:rPr>
            <w:rStyle w:val="ab"/>
            <w:sz w:val="24"/>
            <w:szCs w:val="24"/>
            <w:lang w:val="en-US"/>
          </w:rPr>
          <w:t>shtml</w:t>
        </w:r>
        <w:proofErr w:type="spellEnd"/>
      </w:hyperlink>
      <w:r w:rsidRPr="00E54E97">
        <w:rPr>
          <w:sz w:val="24"/>
          <w:szCs w:val="24"/>
        </w:rPr>
        <w:t xml:space="preserve"> (Дата обращения: 9.04.2014)</w:t>
      </w:r>
    </w:p>
    <w:p w:rsidR="00532DF0" w:rsidRPr="00E54E97" w:rsidRDefault="00532DF0" w:rsidP="002844A2">
      <w:pPr>
        <w:pStyle w:val="a3"/>
        <w:numPr>
          <w:ilvl w:val="0"/>
          <w:numId w:val="9"/>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E54E97">
        <w:rPr>
          <w:rFonts w:ascii="Times New Roman" w:hAnsi="Times New Roman" w:cs="Times New Roman"/>
          <w:sz w:val="24"/>
          <w:szCs w:val="24"/>
        </w:rPr>
        <w:t>Лимитовский</w:t>
      </w:r>
      <w:proofErr w:type="spellEnd"/>
      <w:r w:rsidRPr="00E54E97">
        <w:rPr>
          <w:rFonts w:ascii="Times New Roman" w:hAnsi="Times New Roman" w:cs="Times New Roman"/>
          <w:sz w:val="24"/>
          <w:szCs w:val="24"/>
        </w:rPr>
        <w:t xml:space="preserve"> М.А. Анализ рисков инвестиционного проекта [Электронный ресурс]//Управление финансовыми рисками – 2011. №2(26) </w:t>
      </w:r>
      <w:r w:rsidRPr="00E54E97">
        <w:rPr>
          <w:rFonts w:ascii="Times New Roman" w:hAnsi="Times New Roman" w:cs="Times New Roman"/>
          <w:sz w:val="24"/>
          <w:szCs w:val="24"/>
          <w:lang w:val="en-US"/>
        </w:rPr>
        <w:t>URL</w:t>
      </w:r>
      <w:r w:rsidRPr="00E54E97">
        <w:rPr>
          <w:rFonts w:ascii="Times New Roman" w:hAnsi="Times New Roman" w:cs="Times New Roman"/>
          <w:sz w:val="24"/>
          <w:szCs w:val="24"/>
        </w:rPr>
        <w:t xml:space="preserve">: </w:t>
      </w:r>
      <w:r w:rsidRPr="00E54E97">
        <w:rPr>
          <w:rFonts w:ascii="Times New Roman" w:hAnsi="Times New Roman" w:cs="Times New Roman"/>
          <w:sz w:val="24"/>
          <w:szCs w:val="24"/>
          <w:lang w:val="en-US"/>
        </w:rPr>
        <w:t>http</w:t>
      </w:r>
      <w:r w:rsidRPr="00E54E97">
        <w:rPr>
          <w:rFonts w:ascii="Times New Roman" w:hAnsi="Times New Roman" w:cs="Times New Roman"/>
          <w:sz w:val="24"/>
          <w:szCs w:val="24"/>
        </w:rPr>
        <w:t>://1</w:t>
      </w:r>
      <w:r w:rsidRPr="00E54E97">
        <w:rPr>
          <w:rFonts w:ascii="Times New Roman" w:hAnsi="Times New Roman" w:cs="Times New Roman"/>
          <w:sz w:val="24"/>
          <w:szCs w:val="24"/>
          <w:lang w:val="en-US"/>
        </w:rPr>
        <w:t>atoll</w:t>
      </w:r>
      <w:r w:rsidRPr="00E54E97">
        <w:rPr>
          <w:rFonts w:ascii="Times New Roman" w:hAnsi="Times New Roman" w:cs="Times New Roman"/>
          <w:sz w:val="24"/>
          <w:szCs w:val="24"/>
        </w:rPr>
        <w:t>.</w:t>
      </w:r>
      <w:proofErr w:type="spellStart"/>
      <w:r w:rsidRPr="00E54E97">
        <w:rPr>
          <w:rFonts w:ascii="Times New Roman" w:hAnsi="Times New Roman" w:cs="Times New Roman"/>
          <w:sz w:val="24"/>
          <w:szCs w:val="24"/>
          <w:lang w:val="en-US"/>
        </w:rPr>
        <w:t>ru</w:t>
      </w:r>
      <w:proofErr w:type="spellEnd"/>
      <w:r w:rsidRPr="00E54E97">
        <w:rPr>
          <w:rFonts w:ascii="Times New Roman" w:hAnsi="Times New Roman" w:cs="Times New Roman"/>
          <w:sz w:val="24"/>
          <w:szCs w:val="24"/>
        </w:rPr>
        <w:t>/?</w:t>
      </w:r>
      <w:r w:rsidRPr="00E54E97">
        <w:rPr>
          <w:rFonts w:ascii="Times New Roman" w:hAnsi="Times New Roman" w:cs="Times New Roman"/>
          <w:sz w:val="24"/>
          <w:szCs w:val="24"/>
          <w:lang w:val="en-US"/>
        </w:rPr>
        <w:t>id</w:t>
      </w:r>
      <w:r w:rsidRPr="00E54E97">
        <w:rPr>
          <w:rFonts w:ascii="Times New Roman" w:hAnsi="Times New Roman" w:cs="Times New Roman"/>
          <w:sz w:val="24"/>
          <w:szCs w:val="24"/>
        </w:rPr>
        <w:t>=629 (Дата обращения: 15.05.2014)</w:t>
      </w:r>
    </w:p>
    <w:p w:rsidR="00532DF0" w:rsidRPr="00E54E97" w:rsidRDefault="00532DF0" w:rsidP="002844A2">
      <w:pPr>
        <w:pStyle w:val="a4"/>
        <w:numPr>
          <w:ilvl w:val="0"/>
          <w:numId w:val="9"/>
        </w:numPr>
        <w:spacing w:after="0"/>
        <w:ind w:left="0" w:firstLine="709"/>
        <w:contextualSpacing/>
        <w:jc w:val="both"/>
        <w:rPr>
          <w:sz w:val="24"/>
          <w:szCs w:val="24"/>
        </w:rPr>
      </w:pPr>
      <w:r w:rsidRPr="00E54E97">
        <w:rPr>
          <w:sz w:val="24"/>
          <w:szCs w:val="24"/>
        </w:rPr>
        <w:lastRenderedPageBreak/>
        <w:t xml:space="preserve">С.Б. Пахомов, Г.И. Караваев Государственно-частное партнерство в современной России // Журнал «Бюджет». 2007. № 9. . </w:t>
      </w:r>
      <w:r w:rsidRPr="00E54E97">
        <w:rPr>
          <w:sz w:val="24"/>
          <w:szCs w:val="24"/>
          <w:lang w:val="en-US"/>
        </w:rPr>
        <w:t>URL</w:t>
      </w:r>
      <w:r w:rsidRPr="00E54E97">
        <w:rPr>
          <w:sz w:val="24"/>
          <w:szCs w:val="24"/>
        </w:rPr>
        <w:t xml:space="preserve">: </w:t>
      </w:r>
      <w:hyperlink r:id="rId22" w:history="1">
        <w:r w:rsidRPr="00E54E97">
          <w:rPr>
            <w:rStyle w:val="ab"/>
            <w:sz w:val="24"/>
            <w:szCs w:val="24"/>
            <w:lang w:val="en-US"/>
          </w:rPr>
          <w:t>http</w:t>
        </w:r>
        <w:r w:rsidRPr="00E54E97">
          <w:rPr>
            <w:rStyle w:val="ab"/>
            <w:sz w:val="24"/>
            <w:szCs w:val="24"/>
          </w:rPr>
          <w:t>://</w:t>
        </w:r>
        <w:proofErr w:type="spellStart"/>
        <w:r w:rsidRPr="00E54E97">
          <w:rPr>
            <w:rStyle w:val="ab"/>
            <w:sz w:val="24"/>
            <w:szCs w:val="24"/>
            <w:lang w:val="en-US"/>
          </w:rPr>
          <w:t>bujet</w:t>
        </w:r>
        <w:proofErr w:type="spellEnd"/>
        <w:r w:rsidRPr="00E54E97">
          <w:rPr>
            <w:rStyle w:val="ab"/>
            <w:sz w:val="24"/>
            <w:szCs w:val="24"/>
          </w:rPr>
          <w:t>.</w:t>
        </w:r>
        <w:proofErr w:type="spellStart"/>
        <w:r w:rsidRPr="00E54E97">
          <w:rPr>
            <w:rStyle w:val="ab"/>
            <w:sz w:val="24"/>
            <w:szCs w:val="24"/>
            <w:lang w:val="en-US"/>
          </w:rPr>
          <w:t>ru</w:t>
        </w:r>
        <w:proofErr w:type="spellEnd"/>
        <w:r w:rsidRPr="00E54E97">
          <w:rPr>
            <w:rStyle w:val="ab"/>
            <w:sz w:val="24"/>
            <w:szCs w:val="24"/>
          </w:rPr>
          <w:t>/</w:t>
        </w:r>
        <w:r w:rsidRPr="00E54E97">
          <w:rPr>
            <w:rStyle w:val="ab"/>
            <w:sz w:val="24"/>
            <w:szCs w:val="24"/>
            <w:lang w:val="en-US"/>
          </w:rPr>
          <w:t>article</w:t>
        </w:r>
        <w:r w:rsidRPr="00E54E97">
          <w:rPr>
            <w:rStyle w:val="ab"/>
            <w:sz w:val="24"/>
            <w:szCs w:val="24"/>
          </w:rPr>
          <w:t>/23951.</w:t>
        </w:r>
        <w:proofErr w:type="spellStart"/>
        <w:r w:rsidRPr="00E54E97">
          <w:rPr>
            <w:rStyle w:val="ab"/>
            <w:sz w:val="24"/>
            <w:szCs w:val="24"/>
            <w:lang w:val="en-US"/>
          </w:rPr>
          <w:t>php</w:t>
        </w:r>
        <w:proofErr w:type="spellEnd"/>
      </w:hyperlink>
      <w:r w:rsidRPr="00E54E97">
        <w:rPr>
          <w:sz w:val="24"/>
          <w:szCs w:val="24"/>
        </w:rPr>
        <w:t xml:space="preserve"> (дата обращения:30.11.2013)</w:t>
      </w:r>
    </w:p>
    <w:p w:rsidR="00532DF0" w:rsidRPr="00E54E97" w:rsidRDefault="00532DF0" w:rsidP="002844A2">
      <w:pPr>
        <w:pStyle w:val="a3"/>
        <w:numPr>
          <w:ilvl w:val="0"/>
          <w:numId w:val="9"/>
        </w:numPr>
        <w:spacing w:line="360" w:lineRule="auto"/>
        <w:ind w:left="0" w:firstLine="709"/>
        <w:jc w:val="both"/>
        <w:rPr>
          <w:rFonts w:ascii="Times New Roman" w:hAnsi="Times New Roman" w:cs="Times New Roman"/>
          <w:sz w:val="24"/>
          <w:szCs w:val="24"/>
        </w:rPr>
      </w:pPr>
      <w:proofErr w:type="spellStart"/>
      <w:r w:rsidRPr="00E54E97">
        <w:rPr>
          <w:rFonts w:ascii="Times New Roman" w:hAnsi="Times New Roman" w:cs="Times New Roman"/>
          <w:sz w:val="24"/>
          <w:szCs w:val="24"/>
        </w:rPr>
        <w:t>Русинова</w:t>
      </w:r>
      <w:proofErr w:type="spellEnd"/>
      <w:r w:rsidRPr="00E54E97">
        <w:rPr>
          <w:rFonts w:ascii="Times New Roman" w:hAnsi="Times New Roman" w:cs="Times New Roman"/>
          <w:sz w:val="24"/>
          <w:szCs w:val="24"/>
        </w:rPr>
        <w:t xml:space="preserve"> А. Некоторые аспекты распределения рисков при реализации проектов ГЧП в России [электронный ресурс]//</w:t>
      </w:r>
      <w:r w:rsidRPr="00E54E97">
        <w:rPr>
          <w:rFonts w:ascii="Times New Roman" w:hAnsi="Times New Roman" w:cs="Times New Roman"/>
          <w:sz w:val="24"/>
          <w:szCs w:val="24"/>
          <w:lang w:val="en-US"/>
        </w:rPr>
        <w:t>Legal</w:t>
      </w:r>
      <w:r w:rsidRPr="00E54E97">
        <w:rPr>
          <w:rFonts w:ascii="Times New Roman" w:hAnsi="Times New Roman" w:cs="Times New Roman"/>
          <w:sz w:val="24"/>
          <w:szCs w:val="24"/>
        </w:rPr>
        <w:t xml:space="preserve"> </w:t>
      </w:r>
      <w:r w:rsidRPr="00E54E97">
        <w:rPr>
          <w:rFonts w:ascii="Times New Roman" w:hAnsi="Times New Roman" w:cs="Times New Roman"/>
          <w:sz w:val="24"/>
          <w:szCs w:val="24"/>
          <w:lang w:val="en-US"/>
        </w:rPr>
        <w:t>Studio</w:t>
      </w:r>
      <w:r w:rsidRPr="00E54E97">
        <w:rPr>
          <w:rFonts w:ascii="Times New Roman" w:hAnsi="Times New Roman" w:cs="Times New Roman"/>
          <w:sz w:val="24"/>
          <w:szCs w:val="24"/>
        </w:rPr>
        <w:t xml:space="preserve"> Юридическая фирма. </w:t>
      </w:r>
      <w:r w:rsidRPr="00E54E97">
        <w:rPr>
          <w:rFonts w:ascii="Times New Roman" w:hAnsi="Times New Roman" w:cs="Times New Roman"/>
          <w:sz w:val="24"/>
          <w:szCs w:val="24"/>
          <w:lang w:val="en-US"/>
        </w:rPr>
        <w:t>URL</w:t>
      </w:r>
      <w:r w:rsidRPr="00E54E97">
        <w:rPr>
          <w:rFonts w:ascii="Times New Roman" w:hAnsi="Times New Roman" w:cs="Times New Roman"/>
          <w:sz w:val="24"/>
          <w:szCs w:val="24"/>
        </w:rPr>
        <w:t xml:space="preserve">: </w:t>
      </w:r>
      <w:hyperlink r:id="rId23" w:history="1">
        <w:r w:rsidRPr="00E54E97">
          <w:rPr>
            <w:rStyle w:val="ab"/>
            <w:rFonts w:ascii="Times New Roman" w:hAnsi="Times New Roman" w:cs="Times New Roman"/>
            <w:sz w:val="24"/>
            <w:szCs w:val="24"/>
            <w:lang w:val="en-US"/>
          </w:rPr>
          <w:t>http</w:t>
        </w:r>
        <w:r w:rsidRPr="00E54E97">
          <w:rPr>
            <w:rStyle w:val="ab"/>
            <w:rFonts w:ascii="Times New Roman" w:hAnsi="Times New Roman" w:cs="Times New Roman"/>
            <w:sz w:val="24"/>
            <w:szCs w:val="24"/>
          </w:rPr>
          <w:t>://</w:t>
        </w:r>
        <w:proofErr w:type="spellStart"/>
        <w:r w:rsidRPr="00E54E97">
          <w:rPr>
            <w:rStyle w:val="ab"/>
            <w:rFonts w:ascii="Times New Roman" w:hAnsi="Times New Roman" w:cs="Times New Roman"/>
            <w:sz w:val="24"/>
            <w:szCs w:val="24"/>
            <w:lang w:val="en-US"/>
          </w:rPr>
          <w:t>lgls</w:t>
        </w:r>
        <w:proofErr w:type="spellEnd"/>
        <w:r w:rsidRPr="00E54E97">
          <w:rPr>
            <w:rStyle w:val="ab"/>
            <w:rFonts w:ascii="Times New Roman" w:hAnsi="Times New Roman" w:cs="Times New Roman"/>
            <w:sz w:val="24"/>
            <w:szCs w:val="24"/>
          </w:rPr>
          <w:t>.</w:t>
        </w:r>
        <w:proofErr w:type="spellStart"/>
        <w:r w:rsidRPr="00E54E97">
          <w:rPr>
            <w:rStyle w:val="ab"/>
            <w:rFonts w:ascii="Times New Roman" w:hAnsi="Times New Roman" w:cs="Times New Roman"/>
            <w:sz w:val="24"/>
            <w:szCs w:val="24"/>
            <w:lang w:val="en-US"/>
          </w:rPr>
          <w:t>ru</w:t>
        </w:r>
        <w:proofErr w:type="spellEnd"/>
        <w:r w:rsidRPr="00E54E97">
          <w:rPr>
            <w:rStyle w:val="ab"/>
            <w:rFonts w:ascii="Times New Roman" w:hAnsi="Times New Roman" w:cs="Times New Roman"/>
            <w:sz w:val="24"/>
            <w:szCs w:val="24"/>
          </w:rPr>
          <w:t>/</w:t>
        </w:r>
        <w:proofErr w:type="spellStart"/>
        <w:r w:rsidRPr="00E54E97">
          <w:rPr>
            <w:rStyle w:val="ab"/>
            <w:rFonts w:ascii="Times New Roman" w:hAnsi="Times New Roman" w:cs="Times New Roman"/>
            <w:sz w:val="24"/>
            <w:szCs w:val="24"/>
            <w:lang w:val="en-US"/>
          </w:rPr>
          <w:t>ru</w:t>
        </w:r>
        <w:proofErr w:type="spellEnd"/>
        <w:r w:rsidRPr="00E54E97">
          <w:rPr>
            <w:rStyle w:val="ab"/>
            <w:rFonts w:ascii="Times New Roman" w:hAnsi="Times New Roman" w:cs="Times New Roman"/>
            <w:sz w:val="24"/>
            <w:szCs w:val="24"/>
          </w:rPr>
          <w:t>/</w:t>
        </w:r>
        <w:r w:rsidRPr="00E54E97">
          <w:rPr>
            <w:rStyle w:val="ab"/>
            <w:rFonts w:ascii="Times New Roman" w:hAnsi="Times New Roman" w:cs="Times New Roman"/>
            <w:sz w:val="24"/>
            <w:szCs w:val="24"/>
            <w:lang w:val="en-US"/>
          </w:rPr>
          <w:t>press</w:t>
        </w:r>
        <w:r w:rsidRPr="00E54E97">
          <w:rPr>
            <w:rStyle w:val="ab"/>
            <w:rFonts w:ascii="Times New Roman" w:hAnsi="Times New Roman" w:cs="Times New Roman"/>
            <w:sz w:val="24"/>
            <w:szCs w:val="24"/>
          </w:rPr>
          <w:t>-</w:t>
        </w:r>
        <w:proofErr w:type="spellStart"/>
        <w:r w:rsidRPr="00E54E97">
          <w:rPr>
            <w:rStyle w:val="ab"/>
            <w:rFonts w:ascii="Times New Roman" w:hAnsi="Times New Roman" w:cs="Times New Roman"/>
            <w:sz w:val="24"/>
            <w:szCs w:val="24"/>
            <w:lang w:val="en-US"/>
          </w:rPr>
          <w:t>centr</w:t>
        </w:r>
        <w:proofErr w:type="spellEnd"/>
        <w:r w:rsidRPr="00E54E97">
          <w:rPr>
            <w:rStyle w:val="ab"/>
            <w:rFonts w:ascii="Times New Roman" w:hAnsi="Times New Roman" w:cs="Times New Roman"/>
            <w:sz w:val="24"/>
            <w:szCs w:val="24"/>
          </w:rPr>
          <w:t>/</w:t>
        </w:r>
        <w:proofErr w:type="spellStart"/>
        <w:r w:rsidRPr="00E54E97">
          <w:rPr>
            <w:rStyle w:val="ab"/>
            <w:rFonts w:ascii="Times New Roman" w:hAnsi="Times New Roman" w:cs="Times New Roman"/>
            <w:sz w:val="24"/>
            <w:szCs w:val="24"/>
            <w:lang w:val="en-US"/>
          </w:rPr>
          <w:t>stati</w:t>
        </w:r>
        <w:proofErr w:type="spellEnd"/>
        <w:r w:rsidRPr="00E54E97">
          <w:rPr>
            <w:rStyle w:val="ab"/>
            <w:rFonts w:ascii="Times New Roman" w:hAnsi="Times New Roman" w:cs="Times New Roman"/>
            <w:sz w:val="24"/>
            <w:szCs w:val="24"/>
          </w:rPr>
          <w:t>/128-</w:t>
        </w:r>
        <w:proofErr w:type="spellStart"/>
        <w:r w:rsidRPr="00E54E97">
          <w:rPr>
            <w:rStyle w:val="ab"/>
            <w:rFonts w:ascii="Times New Roman" w:hAnsi="Times New Roman" w:cs="Times New Roman"/>
            <w:sz w:val="24"/>
            <w:szCs w:val="24"/>
            <w:lang w:val="en-US"/>
          </w:rPr>
          <w:t>nekotorye</w:t>
        </w:r>
        <w:proofErr w:type="spellEnd"/>
        <w:r w:rsidRPr="00E54E97">
          <w:rPr>
            <w:rStyle w:val="ab"/>
            <w:rFonts w:ascii="Times New Roman" w:hAnsi="Times New Roman" w:cs="Times New Roman"/>
            <w:sz w:val="24"/>
            <w:szCs w:val="24"/>
          </w:rPr>
          <w:t>-</w:t>
        </w:r>
        <w:proofErr w:type="spellStart"/>
        <w:r w:rsidRPr="00E54E97">
          <w:rPr>
            <w:rStyle w:val="ab"/>
            <w:rFonts w:ascii="Times New Roman" w:hAnsi="Times New Roman" w:cs="Times New Roman"/>
            <w:sz w:val="24"/>
            <w:szCs w:val="24"/>
            <w:lang w:val="en-US"/>
          </w:rPr>
          <w:t>aspekty</w:t>
        </w:r>
        <w:proofErr w:type="spellEnd"/>
        <w:r w:rsidRPr="00E54E97">
          <w:rPr>
            <w:rStyle w:val="ab"/>
            <w:rFonts w:ascii="Times New Roman" w:hAnsi="Times New Roman" w:cs="Times New Roman"/>
            <w:sz w:val="24"/>
            <w:szCs w:val="24"/>
          </w:rPr>
          <w:t>-</w:t>
        </w:r>
        <w:proofErr w:type="spellStart"/>
        <w:r w:rsidRPr="00E54E97">
          <w:rPr>
            <w:rStyle w:val="ab"/>
            <w:rFonts w:ascii="Times New Roman" w:hAnsi="Times New Roman" w:cs="Times New Roman"/>
            <w:sz w:val="24"/>
            <w:szCs w:val="24"/>
            <w:lang w:val="en-US"/>
          </w:rPr>
          <w:t>raspredeleniya</w:t>
        </w:r>
        <w:proofErr w:type="spellEnd"/>
        <w:r w:rsidRPr="00E54E97">
          <w:rPr>
            <w:rStyle w:val="ab"/>
            <w:rFonts w:ascii="Times New Roman" w:hAnsi="Times New Roman" w:cs="Times New Roman"/>
            <w:sz w:val="24"/>
            <w:szCs w:val="24"/>
          </w:rPr>
          <w:t>-</w:t>
        </w:r>
        <w:proofErr w:type="spellStart"/>
        <w:r w:rsidRPr="00E54E97">
          <w:rPr>
            <w:rStyle w:val="ab"/>
            <w:rFonts w:ascii="Times New Roman" w:hAnsi="Times New Roman" w:cs="Times New Roman"/>
            <w:sz w:val="24"/>
            <w:szCs w:val="24"/>
            <w:lang w:val="en-US"/>
          </w:rPr>
          <w:t>riskov</w:t>
        </w:r>
        <w:proofErr w:type="spellEnd"/>
      </w:hyperlink>
      <w:r w:rsidRPr="00E54E97">
        <w:rPr>
          <w:rFonts w:ascii="Times New Roman" w:hAnsi="Times New Roman" w:cs="Times New Roman"/>
          <w:sz w:val="24"/>
          <w:szCs w:val="24"/>
        </w:rPr>
        <w:t xml:space="preserve"> (Дата обращения: 23.04.2014</w:t>
      </w:r>
    </w:p>
    <w:p w:rsidR="00532DF0" w:rsidRPr="00E54E97" w:rsidRDefault="00532DF0" w:rsidP="002844A2">
      <w:pPr>
        <w:pStyle w:val="a4"/>
        <w:numPr>
          <w:ilvl w:val="0"/>
          <w:numId w:val="9"/>
        </w:numPr>
        <w:spacing w:after="0"/>
        <w:ind w:left="0" w:firstLine="709"/>
        <w:contextualSpacing/>
        <w:jc w:val="both"/>
        <w:rPr>
          <w:sz w:val="24"/>
          <w:szCs w:val="24"/>
        </w:rPr>
      </w:pPr>
      <w:proofErr w:type="spellStart"/>
      <w:r w:rsidRPr="00E54E97">
        <w:rPr>
          <w:sz w:val="24"/>
          <w:szCs w:val="24"/>
        </w:rPr>
        <w:t>Сбитнев</w:t>
      </w:r>
      <w:proofErr w:type="spellEnd"/>
      <w:r w:rsidRPr="00E54E97">
        <w:rPr>
          <w:sz w:val="24"/>
          <w:szCs w:val="24"/>
        </w:rPr>
        <w:t xml:space="preserve"> А.Е. Учет рисков при моделировании эффективности реализации региональных дорожных проектов на основе государственно-частного партнерства// Региональная экономика. 2013. № 52. </w:t>
      </w:r>
      <w:r w:rsidRPr="00E54E97">
        <w:rPr>
          <w:sz w:val="24"/>
          <w:szCs w:val="24"/>
          <w:lang w:val="en-US"/>
        </w:rPr>
        <w:t>URL</w:t>
      </w:r>
      <w:r w:rsidRPr="00E54E97">
        <w:rPr>
          <w:sz w:val="24"/>
          <w:szCs w:val="24"/>
        </w:rPr>
        <w:t xml:space="preserve">: </w:t>
      </w:r>
      <w:hyperlink r:id="rId24" w:history="1">
        <w:r w:rsidRPr="00E54E97">
          <w:rPr>
            <w:rStyle w:val="ab"/>
            <w:sz w:val="24"/>
            <w:szCs w:val="24"/>
            <w:lang w:val="en-US"/>
          </w:rPr>
          <w:t>http</w:t>
        </w:r>
        <w:r w:rsidRPr="00E54E97">
          <w:rPr>
            <w:rStyle w:val="ab"/>
            <w:sz w:val="24"/>
            <w:szCs w:val="24"/>
          </w:rPr>
          <w:t>://</w:t>
        </w:r>
        <w:r w:rsidRPr="00E54E97">
          <w:rPr>
            <w:rStyle w:val="ab"/>
            <w:sz w:val="24"/>
            <w:szCs w:val="24"/>
            <w:lang w:val="en-US"/>
          </w:rPr>
          <w:t>www</w:t>
        </w:r>
        <w:r w:rsidRPr="00E54E97">
          <w:rPr>
            <w:rStyle w:val="ab"/>
            <w:sz w:val="24"/>
            <w:szCs w:val="24"/>
          </w:rPr>
          <w:t>.</w:t>
        </w:r>
        <w:proofErr w:type="spellStart"/>
        <w:r w:rsidRPr="00E54E97">
          <w:rPr>
            <w:rStyle w:val="ab"/>
            <w:sz w:val="24"/>
            <w:szCs w:val="24"/>
            <w:lang w:val="en-US"/>
          </w:rPr>
          <w:t>uecs</w:t>
        </w:r>
        <w:proofErr w:type="spellEnd"/>
        <w:r w:rsidRPr="00E54E97">
          <w:rPr>
            <w:rStyle w:val="ab"/>
            <w:sz w:val="24"/>
            <w:szCs w:val="24"/>
          </w:rPr>
          <w:t>.</w:t>
        </w:r>
        <w:proofErr w:type="spellStart"/>
        <w:r w:rsidRPr="00E54E97">
          <w:rPr>
            <w:rStyle w:val="ab"/>
            <w:sz w:val="24"/>
            <w:szCs w:val="24"/>
            <w:lang w:val="en-US"/>
          </w:rPr>
          <w:t>ru</w:t>
        </w:r>
        <w:proofErr w:type="spellEnd"/>
        <w:r w:rsidRPr="00E54E97">
          <w:rPr>
            <w:rStyle w:val="ab"/>
            <w:sz w:val="24"/>
            <w:szCs w:val="24"/>
          </w:rPr>
          <w:t>/</w:t>
        </w:r>
        <w:proofErr w:type="spellStart"/>
        <w:r w:rsidRPr="00E54E97">
          <w:rPr>
            <w:rStyle w:val="ab"/>
            <w:sz w:val="24"/>
            <w:szCs w:val="24"/>
            <w:lang w:val="en-US"/>
          </w:rPr>
          <w:t>uecs</w:t>
        </w:r>
        <w:proofErr w:type="spellEnd"/>
        <w:r w:rsidRPr="00E54E97">
          <w:rPr>
            <w:rStyle w:val="ab"/>
            <w:sz w:val="24"/>
            <w:szCs w:val="24"/>
          </w:rPr>
          <w:t>-52-522013/</w:t>
        </w:r>
        <w:r w:rsidRPr="00E54E97">
          <w:rPr>
            <w:rStyle w:val="ab"/>
            <w:sz w:val="24"/>
            <w:szCs w:val="24"/>
            <w:lang w:val="en-US"/>
          </w:rPr>
          <w:t>item</w:t>
        </w:r>
        <w:r w:rsidRPr="00E54E97">
          <w:rPr>
            <w:rStyle w:val="ab"/>
            <w:sz w:val="24"/>
            <w:szCs w:val="24"/>
          </w:rPr>
          <w:t>/2086-2013-04-10-06-51-54</w:t>
        </w:r>
      </w:hyperlink>
      <w:r w:rsidRPr="00E54E97">
        <w:rPr>
          <w:sz w:val="24"/>
          <w:szCs w:val="24"/>
        </w:rPr>
        <w:t xml:space="preserve"> (Дата обращения: 10.11.2013)</w:t>
      </w:r>
    </w:p>
    <w:p w:rsidR="00532DF0" w:rsidRPr="00E54E97" w:rsidRDefault="00532DF0" w:rsidP="002844A2">
      <w:pPr>
        <w:pStyle w:val="a3"/>
        <w:numPr>
          <w:ilvl w:val="0"/>
          <w:numId w:val="9"/>
        </w:numPr>
        <w:spacing w:line="360" w:lineRule="auto"/>
        <w:ind w:left="0" w:firstLine="709"/>
        <w:jc w:val="both"/>
        <w:rPr>
          <w:rFonts w:ascii="Times New Roman" w:hAnsi="Times New Roman" w:cs="Times New Roman"/>
          <w:sz w:val="24"/>
          <w:szCs w:val="24"/>
        </w:rPr>
      </w:pPr>
      <w:proofErr w:type="spellStart"/>
      <w:r w:rsidRPr="00E54E97">
        <w:rPr>
          <w:rFonts w:ascii="Times New Roman" w:hAnsi="Times New Roman" w:cs="Times New Roman"/>
          <w:sz w:val="24"/>
          <w:szCs w:val="24"/>
        </w:rPr>
        <w:t>Фурего</w:t>
      </w:r>
      <w:proofErr w:type="spellEnd"/>
      <w:r w:rsidRPr="00E54E97">
        <w:rPr>
          <w:rFonts w:ascii="Times New Roman" w:hAnsi="Times New Roman" w:cs="Times New Roman"/>
          <w:sz w:val="24"/>
          <w:szCs w:val="24"/>
        </w:rPr>
        <w:t xml:space="preserve"> Э.В. Особенности управления риском в инвестиционных проектах на транспорте [Электронный ресурс]//Журнал «Современная наука: актуальные проблемы теории и практики </w:t>
      </w:r>
      <w:r w:rsidRPr="00E54E97">
        <w:rPr>
          <w:rFonts w:ascii="Times New Roman" w:hAnsi="Times New Roman" w:cs="Times New Roman"/>
          <w:sz w:val="24"/>
          <w:szCs w:val="24"/>
          <w:lang w:val="en-US"/>
        </w:rPr>
        <w:t>URL</w:t>
      </w:r>
      <w:r w:rsidRPr="00E54E97">
        <w:rPr>
          <w:rFonts w:ascii="Times New Roman" w:hAnsi="Times New Roman" w:cs="Times New Roman"/>
          <w:sz w:val="24"/>
          <w:szCs w:val="24"/>
        </w:rPr>
        <w:t xml:space="preserve">: </w:t>
      </w:r>
      <w:hyperlink r:id="rId25" w:history="1">
        <w:r w:rsidRPr="00E54E97">
          <w:rPr>
            <w:rStyle w:val="ab"/>
            <w:rFonts w:ascii="Times New Roman" w:hAnsi="Times New Roman" w:cs="Times New Roman"/>
            <w:sz w:val="24"/>
            <w:szCs w:val="24"/>
          </w:rPr>
          <w:t>http://www.vipstd.ru/nauteh/index.php/ru/---ep13-09/973-a</w:t>
        </w:r>
      </w:hyperlink>
      <w:r w:rsidRPr="00E54E97">
        <w:rPr>
          <w:rFonts w:ascii="Times New Roman" w:hAnsi="Times New Roman" w:cs="Times New Roman"/>
          <w:sz w:val="24"/>
          <w:szCs w:val="24"/>
        </w:rPr>
        <w:t xml:space="preserve"> (Дата обращения: 15.05.2014)</w:t>
      </w:r>
    </w:p>
    <w:p w:rsidR="00532DF0" w:rsidRPr="00E54E97" w:rsidRDefault="00532DF0" w:rsidP="00E54E97">
      <w:pPr>
        <w:pStyle w:val="a3"/>
        <w:spacing w:line="360" w:lineRule="auto"/>
        <w:ind w:left="0" w:firstLine="709"/>
        <w:rPr>
          <w:rFonts w:ascii="Times New Roman" w:hAnsi="Times New Roman" w:cs="Times New Roman"/>
          <w:sz w:val="24"/>
          <w:szCs w:val="24"/>
        </w:rPr>
      </w:pPr>
    </w:p>
    <w:p w:rsidR="00532DF0" w:rsidRPr="00E54E97" w:rsidRDefault="00532DF0" w:rsidP="002844A2">
      <w:pPr>
        <w:pStyle w:val="a4"/>
        <w:numPr>
          <w:ilvl w:val="0"/>
          <w:numId w:val="9"/>
        </w:numPr>
        <w:spacing w:after="0"/>
        <w:ind w:left="0" w:firstLine="709"/>
        <w:contextualSpacing/>
        <w:jc w:val="both"/>
        <w:rPr>
          <w:sz w:val="24"/>
          <w:szCs w:val="24"/>
        </w:rPr>
      </w:pPr>
      <w:r w:rsidRPr="00E54E97">
        <w:rPr>
          <w:sz w:val="24"/>
          <w:szCs w:val="24"/>
        </w:rPr>
        <w:t xml:space="preserve">Государственно-частное партнерство в России [сайт]. </w:t>
      </w:r>
      <w:r w:rsidRPr="00E54E97">
        <w:rPr>
          <w:sz w:val="24"/>
          <w:szCs w:val="24"/>
          <w:lang w:val="en-US"/>
        </w:rPr>
        <w:t>URL</w:t>
      </w:r>
      <w:r w:rsidRPr="00E54E97">
        <w:rPr>
          <w:sz w:val="24"/>
          <w:szCs w:val="24"/>
        </w:rPr>
        <w:t xml:space="preserve">: </w:t>
      </w:r>
      <w:hyperlink r:id="rId26" w:history="1">
        <w:r w:rsidRPr="00E54E97">
          <w:rPr>
            <w:rStyle w:val="ab"/>
            <w:sz w:val="24"/>
            <w:szCs w:val="24"/>
          </w:rPr>
          <w:t>http://www.pppinrussia.ru/</w:t>
        </w:r>
      </w:hyperlink>
      <w:r w:rsidRPr="00E54E97">
        <w:rPr>
          <w:sz w:val="24"/>
          <w:szCs w:val="24"/>
        </w:rPr>
        <w:t xml:space="preserve"> (дата обращения 06.11.2013)</w:t>
      </w:r>
    </w:p>
    <w:p w:rsidR="00532DF0" w:rsidRPr="00E54E97" w:rsidRDefault="00532DF0" w:rsidP="002844A2">
      <w:pPr>
        <w:pStyle w:val="a3"/>
        <w:numPr>
          <w:ilvl w:val="0"/>
          <w:numId w:val="9"/>
        </w:numPr>
        <w:autoSpaceDE w:val="0"/>
        <w:autoSpaceDN w:val="0"/>
        <w:adjustRightInd w:val="0"/>
        <w:spacing w:after="0" w:line="360" w:lineRule="auto"/>
        <w:ind w:left="0" w:firstLine="709"/>
        <w:jc w:val="both"/>
        <w:rPr>
          <w:rFonts w:ascii="Times New Roman" w:hAnsi="Times New Roman" w:cs="Times New Roman"/>
          <w:sz w:val="24"/>
          <w:szCs w:val="24"/>
        </w:rPr>
      </w:pPr>
      <w:r w:rsidRPr="00E54E97">
        <w:rPr>
          <w:rFonts w:ascii="Times New Roman" w:hAnsi="Times New Roman" w:cs="Times New Roman"/>
          <w:sz w:val="24"/>
          <w:szCs w:val="24"/>
        </w:rPr>
        <w:t xml:space="preserve">ОАО «Западный Скоростной Диаметр» [сайт]. </w:t>
      </w:r>
      <w:r w:rsidRPr="00E54E97">
        <w:rPr>
          <w:rFonts w:ascii="Times New Roman" w:hAnsi="Times New Roman" w:cs="Times New Roman"/>
          <w:sz w:val="24"/>
          <w:szCs w:val="24"/>
          <w:lang w:val="en-US"/>
        </w:rPr>
        <w:t>URL</w:t>
      </w:r>
      <w:r w:rsidRPr="00E54E97">
        <w:rPr>
          <w:rFonts w:ascii="Times New Roman" w:hAnsi="Times New Roman" w:cs="Times New Roman"/>
          <w:sz w:val="24"/>
          <w:szCs w:val="24"/>
        </w:rPr>
        <w:t xml:space="preserve">: </w:t>
      </w:r>
      <w:hyperlink r:id="rId27" w:history="1">
        <w:r w:rsidRPr="00E54E97">
          <w:rPr>
            <w:rStyle w:val="ab"/>
            <w:rFonts w:ascii="Times New Roman" w:hAnsi="Times New Roman" w:cs="Times New Roman"/>
            <w:sz w:val="24"/>
            <w:szCs w:val="24"/>
            <w:lang w:val="en-US"/>
          </w:rPr>
          <w:t>http</w:t>
        </w:r>
        <w:r w:rsidRPr="00E54E97">
          <w:rPr>
            <w:rStyle w:val="ab"/>
            <w:rFonts w:ascii="Times New Roman" w:hAnsi="Times New Roman" w:cs="Times New Roman"/>
            <w:sz w:val="24"/>
            <w:szCs w:val="24"/>
          </w:rPr>
          <w:t>://</w:t>
        </w:r>
        <w:r w:rsidRPr="00E54E97">
          <w:rPr>
            <w:rStyle w:val="ab"/>
            <w:rFonts w:ascii="Times New Roman" w:hAnsi="Times New Roman" w:cs="Times New Roman"/>
            <w:sz w:val="24"/>
            <w:szCs w:val="24"/>
            <w:lang w:val="en-US"/>
          </w:rPr>
          <w:t>www</w:t>
        </w:r>
        <w:r w:rsidRPr="00E54E97">
          <w:rPr>
            <w:rStyle w:val="ab"/>
            <w:rFonts w:ascii="Times New Roman" w:hAnsi="Times New Roman" w:cs="Times New Roman"/>
            <w:sz w:val="24"/>
            <w:szCs w:val="24"/>
          </w:rPr>
          <w:t>.</w:t>
        </w:r>
        <w:proofErr w:type="spellStart"/>
        <w:r w:rsidRPr="00E54E97">
          <w:rPr>
            <w:rStyle w:val="ab"/>
            <w:rFonts w:ascii="Times New Roman" w:hAnsi="Times New Roman" w:cs="Times New Roman"/>
            <w:sz w:val="24"/>
            <w:szCs w:val="24"/>
            <w:lang w:val="en-US"/>
          </w:rPr>
          <w:t>whsd</w:t>
        </w:r>
        <w:proofErr w:type="spellEnd"/>
        <w:r w:rsidRPr="00E54E97">
          <w:rPr>
            <w:rStyle w:val="ab"/>
            <w:rFonts w:ascii="Times New Roman" w:hAnsi="Times New Roman" w:cs="Times New Roman"/>
            <w:sz w:val="24"/>
            <w:szCs w:val="24"/>
          </w:rPr>
          <w:t>.</w:t>
        </w:r>
        <w:proofErr w:type="spellStart"/>
        <w:r w:rsidRPr="00E54E97">
          <w:rPr>
            <w:rStyle w:val="ab"/>
            <w:rFonts w:ascii="Times New Roman" w:hAnsi="Times New Roman" w:cs="Times New Roman"/>
            <w:sz w:val="24"/>
            <w:szCs w:val="24"/>
            <w:lang w:val="en-US"/>
          </w:rPr>
          <w:t>ru</w:t>
        </w:r>
        <w:proofErr w:type="spellEnd"/>
      </w:hyperlink>
      <w:r w:rsidRPr="00E54E97">
        <w:rPr>
          <w:rFonts w:ascii="Times New Roman" w:hAnsi="Times New Roman" w:cs="Times New Roman"/>
          <w:sz w:val="24"/>
          <w:szCs w:val="24"/>
        </w:rPr>
        <w:t xml:space="preserve"> (дата обращения 01.04.2014)</w:t>
      </w:r>
    </w:p>
    <w:p w:rsidR="00532DF0" w:rsidRPr="00E54E97" w:rsidRDefault="00532DF0" w:rsidP="002844A2">
      <w:pPr>
        <w:pStyle w:val="a3"/>
        <w:numPr>
          <w:ilvl w:val="0"/>
          <w:numId w:val="9"/>
        </w:numPr>
        <w:autoSpaceDE w:val="0"/>
        <w:autoSpaceDN w:val="0"/>
        <w:adjustRightInd w:val="0"/>
        <w:spacing w:after="0" w:line="360" w:lineRule="auto"/>
        <w:ind w:left="0" w:firstLine="709"/>
        <w:jc w:val="both"/>
        <w:rPr>
          <w:rFonts w:ascii="Times New Roman" w:hAnsi="Times New Roman" w:cs="Times New Roman"/>
          <w:sz w:val="24"/>
          <w:szCs w:val="24"/>
        </w:rPr>
      </w:pPr>
      <w:r w:rsidRPr="00E54E97">
        <w:rPr>
          <w:rFonts w:ascii="Times New Roman" w:hAnsi="Times New Roman" w:cs="Times New Roman"/>
          <w:sz w:val="24"/>
          <w:szCs w:val="24"/>
        </w:rPr>
        <w:t xml:space="preserve">Официальный сайт ООО «Магистраль северной столицы» [сайт]. </w:t>
      </w:r>
      <w:r w:rsidRPr="00E54E97">
        <w:rPr>
          <w:rFonts w:ascii="Times New Roman" w:hAnsi="Times New Roman" w:cs="Times New Roman"/>
          <w:sz w:val="24"/>
          <w:szCs w:val="24"/>
          <w:lang w:val="en-US"/>
        </w:rPr>
        <w:t>URL</w:t>
      </w:r>
      <w:r w:rsidRPr="00E54E97">
        <w:rPr>
          <w:rFonts w:ascii="Times New Roman" w:hAnsi="Times New Roman" w:cs="Times New Roman"/>
          <w:sz w:val="24"/>
          <w:szCs w:val="24"/>
        </w:rPr>
        <w:t xml:space="preserve">: </w:t>
      </w:r>
      <w:hyperlink r:id="rId28" w:history="1">
        <w:r w:rsidRPr="00E54E97">
          <w:rPr>
            <w:rStyle w:val="ab"/>
            <w:rFonts w:ascii="Times New Roman" w:hAnsi="Times New Roman" w:cs="Times New Roman"/>
            <w:sz w:val="24"/>
            <w:szCs w:val="24"/>
            <w:lang w:val="en-US"/>
          </w:rPr>
          <w:t>http</w:t>
        </w:r>
        <w:r w:rsidRPr="00E54E97">
          <w:rPr>
            <w:rStyle w:val="ab"/>
            <w:rFonts w:ascii="Times New Roman" w:hAnsi="Times New Roman" w:cs="Times New Roman"/>
            <w:sz w:val="24"/>
            <w:szCs w:val="24"/>
          </w:rPr>
          <w:t>://</w:t>
        </w:r>
        <w:r w:rsidRPr="00E54E97">
          <w:rPr>
            <w:rStyle w:val="ab"/>
            <w:rFonts w:ascii="Times New Roman" w:hAnsi="Times New Roman" w:cs="Times New Roman"/>
            <w:sz w:val="24"/>
            <w:szCs w:val="24"/>
            <w:lang w:val="en-US"/>
          </w:rPr>
          <w:t>www</w:t>
        </w:r>
        <w:r w:rsidRPr="00E54E97">
          <w:rPr>
            <w:rStyle w:val="ab"/>
            <w:rFonts w:ascii="Times New Roman" w:hAnsi="Times New Roman" w:cs="Times New Roman"/>
            <w:sz w:val="24"/>
            <w:szCs w:val="24"/>
          </w:rPr>
          <w:t>.</w:t>
        </w:r>
        <w:proofErr w:type="spellStart"/>
        <w:r w:rsidRPr="00E54E97">
          <w:rPr>
            <w:rStyle w:val="ab"/>
            <w:rFonts w:ascii="Times New Roman" w:hAnsi="Times New Roman" w:cs="Times New Roman"/>
            <w:sz w:val="24"/>
            <w:szCs w:val="24"/>
            <w:lang w:val="en-US"/>
          </w:rPr>
          <w:t>nch</w:t>
        </w:r>
        <w:proofErr w:type="spellEnd"/>
        <w:r w:rsidRPr="00E54E97">
          <w:rPr>
            <w:rStyle w:val="ab"/>
            <w:rFonts w:ascii="Times New Roman" w:hAnsi="Times New Roman" w:cs="Times New Roman"/>
            <w:sz w:val="24"/>
            <w:szCs w:val="24"/>
          </w:rPr>
          <w:t>-</w:t>
        </w:r>
        <w:proofErr w:type="spellStart"/>
        <w:r w:rsidRPr="00E54E97">
          <w:rPr>
            <w:rStyle w:val="ab"/>
            <w:rFonts w:ascii="Times New Roman" w:hAnsi="Times New Roman" w:cs="Times New Roman"/>
            <w:sz w:val="24"/>
            <w:szCs w:val="24"/>
            <w:lang w:val="en-US"/>
          </w:rPr>
          <w:t>spb</w:t>
        </w:r>
        <w:proofErr w:type="spellEnd"/>
        <w:r w:rsidRPr="00E54E97">
          <w:rPr>
            <w:rStyle w:val="ab"/>
            <w:rFonts w:ascii="Times New Roman" w:hAnsi="Times New Roman" w:cs="Times New Roman"/>
            <w:sz w:val="24"/>
            <w:szCs w:val="24"/>
          </w:rPr>
          <w:t>.</w:t>
        </w:r>
        <w:r w:rsidRPr="00E54E97">
          <w:rPr>
            <w:rStyle w:val="ab"/>
            <w:rFonts w:ascii="Times New Roman" w:hAnsi="Times New Roman" w:cs="Times New Roman"/>
            <w:sz w:val="24"/>
            <w:szCs w:val="24"/>
            <w:lang w:val="en-US"/>
          </w:rPr>
          <w:t>com</w:t>
        </w:r>
        <w:r w:rsidRPr="00E54E97">
          <w:rPr>
            <w:rStyle w:val="ab"/>
            <w:rFonts w:ascii="Times New Roman" w:hAnsi="Times New Roman" w:cs="Times New Roman"/>
            <w:sz w:val="24"/>
            <w:szCs w:val="24"/>
          </w:rPr>
          <w:t>/</w:t>
        </w:r>
      </w:hyperlink>
      <w:r w:rsidRPr="00E54E97">
        <w:rPr>
          <w:rFonts w:ascii="Times New Roman" w:hAnsi="Times New Roman" w:cs="Times New Roman"/>
          <w:sz w:val="24"/>
          <w:szCs w:val="24"/>
        </w:rPr>
        <w:t xml:space="preserve"> (Дата обращения: 19.05.2014)</w:t>
      </w:r>
    </w:p>
    <w:p w:rsidR="00532DF0" w:rsidRPr="00E54E97" w:rsidRDefault="00532DF0" w:rsidP="002844A2">
      <w:pPr>
        <w:pStyle w:val="a3"/>
        <w:numPr>
          <w:ilvl w:val="0"/>
          <w:numId w:val="9"/>
        </w:numPr>
        <w:spacing w:line="360" w:lineRule="auto"/>
        <w:ind w:left="0" w:firstLine="709"/>
        <w:jc w:val="both"/>
        <w:rPr>
          <w:rFonts w:ascii="Times New Roman" w:hAnsi="Times New Roman" w:cs="Times New Roman"/>
          <w:sz w:val="24"/>
          <w:szCs w:val="24"/>
        </w:rPr>
      </w:pPr>
      <w:r w:rsidRPr="00E54E97">
        <w:rPr>
          <w:rFonts w:ascii="Times New Roman" w:hAnsi="Times New Roman" w:cs="Times New Roman"/>
          <w:sz w:val="24"/>
          <w:szCs w:val="24"/>
        </w:rPr>
        <w:t xml:space="preserve">Официальный сайт Министерства транспорта РФ [сайт] </w:t>
      </w:r>
      <w:r w:rsidRPr="00E54E97">
        <w:rPr>
          <w:rFonts w:ascii="Times New Roman" w:hAnsi="Times New Roman" w:cs="Times New Roman"/>
          <w:sz w:val="24"/>
          <w:szCs w:val="24"/>
          <w:lang w:val="en-US"/>
        </w:rPr>
        <w:t>URL</w:t>
      </w:r>
      <w:r w:rsidRPr="00E54E97">
        <w:rPr>
          <w:rFonts w:ascii="Times New Roman" w:hAnsi="Times New Roman" w:cs="Times New Roman"/>
          <w:sz w:val="24"/>
          <w:szCs w:val="24"/>
        </w:rPr>
        <w:t xml:space="preserve">: </w:t>
      </w:r>
      <w:hyperlink r:id="rId29" w:history="1">
        <w:r w:rsidRPr="00E54E97">
          <w:rPr>
            <w:rStyle w:val="ab"/>
            <w:rFonts w:ascii="Times New Roman" w:hAnsi="Times New Roman" w:cs="Times New Roman"/>
            <w:sz w:val="24"/>
            <w:szCs w:val="24"/>
          </w:rPr>
          <w:t>http://rosavtodor.ru/</w:t>
        </w:r>
      </w:hyperlink>
      <w:r w:rsidRPr="00E54E97">
        <w:rPr>
          <w:rFonts w:ascii="Times New Roman" w:hAnsi="Times New Roman" w:cs="Times New Roman"/>
          <w:sz w:val="24"/>
          <w:szCs w:val="24"/>
        </w:rPr>
        <w:t xml:space="preserve"> (дата обращения: 26.05.2014)</w:t>
      </w:r>
    </w:p>
    <w:p w:rsidR="00462C5B" w:rsidRPr="00E54E97" w:rsidRDefault="00462C5B" w:rsidP="002844A2">
      <w:pPr>
        <w:pStyle w:val="a4"/>
        <w:numPr>
          <w:ilvl w:val="0"/>
          <w:numId w:val="9"/>
        </w:numPr>
        <w:spacing w:after="0"/>
        <w:ind w:left="0" w:firstLine="709"/>
        <w:contextualSpacing/>
        <w:jc w:val="both"/>
        <w:rPr>
          <w:sz w:val="24"/>
          <w:szCs w:val="24"/>
        </w:rPr>
      </w:pPr>
      <w:r w:rsidRPr="00E54E97">
        <w:rPr>
          <w:sz w:val="24"/>
          <w:szCs w:val="24"/>
        </w:rPr>
        <w:t xml:space="preserve">Экономический портал / </w:t>
      </w:r>
      <w:proofErr w:type="spellStart"/>
      <w:r w:rsidRPr="00E54E97">
        <w:rPr>
          <w:sz w:val="24"/>
          <w:szCs w:val="24"/>
        </w:rPr>
        <w:t>Федер</w:t>
      </w:r>
      <w:proofErr w:type="spellEnd"/>
      <w:r w:rsidRPr="00E54E97">
        <w:rPr>
          <w:sz w:val="24"/>
          <w:szCs w:val="24"/>
        </w:rPr>
        <w:t xml:space="preserve">. обр. портал. [М.], 2010. URL: </w:t>
      </w:r>
      <w:hyperlink r:id="rId30" w:history="1">
        <w:r w:rsidRPr="00E54E97">
          <w:rPr>
            <w:rStyle w:val="ab"/>
            <w:sz w:val="24"/>
            <w:szCs w:val="24"/>
          </w:rPr>
          <w:t>http://institutiones.com/general/1079-gosudarstvenno-chastnoe-partnerstvo.html</w:t>
        </w:r>
      </w:hyperlink>
      <w:r w:rsidRPr="00E54E97">
        <w:rPr>
          <w:sz w:val="24"/>
          <w:szCs w:val="24"/>
        </w:rPr>
        <w:t xml:space="preserve"> (дата обращения: 06.11.2013).</w:t>
      </w:r>
    </w:p>
    <w:p w:rsidR="009E34A3" w:rsidRPr="00E54E97" w:rsidRDefault="00462C5B" w:rsidP="002844A2">
      <w:pPr>
        <w:pStyle w:val="a3"/>
        <w:numPr>
          <w:ilvl w:val="0"/>
          <w:numId w:val="9"/>
        </w:numPr>
        <w:spacing w:line="360" w:lineRule="auto"/>
        <w:ind w:left="0" w:firstLine="709"/>
        <w:jc w:val="both"/>
        <w:rPr>
          <w:rFonts w:ascii="Times New Roman" w:hAnsi="Times New Roman" w:cs="Times New Roman"/>
          <w:sz w:val="24"/>
          <w:szCs w:val="24"/>
        </w:rPr>
      </w:pPr>
      <w:r w:rsidRPr="00E54E97">
        <w:rPr>
          <w:rFonts w:ascii="Times New Roman" w:hAnsi="Times New Roman" w:cs="Times New Roman"/>
          <w:sz w:val="24"/>
          <w:szCs w:val="24"/>
        </w:rPr>
        <w:t xml:space="preserve">Экономический словарь. </w:t>
      </w:r>
      <w:r w:rsidRPr="00E54E97">
        <w:rPr>
          <w:rFonts w:ascii="Times New Roman" w:hAnsi="Times New Roman" w:cs="Times New Roman"/>
          <w:sz w:val="24"/>
          <w:szCs w:val="24"/>
          <w:lang w:val="en-US"/>
        </w:rPr>
        <w:t>URL</w:t>
      </w:r>
      <w:r w:rsidRPr="00E54E97">
        <w:rPr>
          <w:rFonts w:ascii="Times New Roman" w:hAnsi="Times New Roman" w:cs="Times New Roman"/>
          <w:sz w:val="24"/>
          <w:szCs w:val="24"/>
        </w:rPr>
        <w:t xml:space="preserve">: </w:t>
      </w:r>
      <w:hyperlink r:id="rId31" w:history="1">
        <w:r w:rsidRPr="00E54E97">
          <w:rPr>
            <w:rStyle w:val="ab"/>
            <w:rFonts w:ascii="Times New Roman" w:hAnsi="Times New Roman" w:cs="Times New Roman"/>
            <w:sz w:val="24"/>
            <w:szCs w:val="24"/>
            <w:lang w:val="en-US"/>
          </w:rPr>
          <w:t>http</w:t>
        </w:r>
        <w:r w:rsidRPr="00E54E97">
          <w:rPr>
            <w:rStyle w:val="ab"/>
            <w:rFonts w:ascii="Times New Roman" w:hAnsi="Times New Roman" w:cs="Times New Roman"/>
            <w:sz w:val="24"/>
            <w:szCs w:val="24"/>
          </w:rPr>
          <w:t>://</w:t>
        </w:r>
        <w:proofErr w:type="spellStart"/>
        <w:r w:rsidRPr="00E54E97">
          <w:rPr>
            <w:rStyle w:val="ab"/>
            <w:rFonts w:ascii="Times New Roman" w:hAnsi="Times New Roman" w:cs="Times New Roman"/>
            <w:sz w:val="24"/>
            <w:szCs w:val="24"/>
            <w:lang w:val="en-US"/>
          </w:rPr>
          <w:t>abc</w:t>
        </w:r>
        <w:proofErr w:type="spellEnd"/>
        <w:r w:rsidRPr="00E54E97">
          <w:rPr>
            <w:rStyle w:val="ab"/>
            <w:rFonts w:ascii="Times New Roman" w:hAnsi="Times New Roman" w:cs="Times New Roman"/>
            <w:sz w:val="24"/>
            <w:szCs w:val="24"/>
          </w:rPr>
          <w:t>.</w:t>
        </w:r>
        <w:proofErr w:type="spellStart"/>
        <w:r w:rsidRPr="00E54E97">
          <w:rPr>
            <w:rStyle w:val="ab"/>
            <w:rFonts w:ascii="Times New Roman" w:hAnsi="Times New Roman" w:cs="Times New Roman"/>
            <w:sz w:val="24"/>
            <w:szCs w:val="24"/>
            <w:lang w:val="en-US"/>
          </w:rPr>
          <w:t>informbureau</w:t>
        </w:r>
        <w:proofErr w:type="spellEnd"/>
        <w:r w:rsidRPr="00E54E97">
          <w:rPr>
            <w:rStyle w:val="ab"/>
            <w:rFonts w:ascii="Times New Roman" w:hAnsi="Times New Roman" w:cs="Times New Roman"/>
            <w:sz w:val="24"/>
            <w:szCs w:val="24"/>
          </w:rPr>
          <w:t>.</w:t>
        </w:r>
        <w:r w:rsidRPr="00E54E97">
          <w:rPr>
            <w:rStyle w:val="ab"/>
            <w:rFonts w:ascii="Times New Roman" w:hAnsi="Times New Roman" w:cs="Times New Roman"/>
            <w:sz w:val="24"/>
            <w:szCs w:val="24"/>
            <w:lang w:val="en-US"/>
          </w:rPr>
          <w:t>com</w:t>
        </w:r>
        <w:r w:rsidRPr="00E54E97">
          <w:rPr>
            <w:rStyle w:val="ab"/>
            <w:rFonts w:ascii="Times New Roman" w:hAnsi="Times New Roman" w:cs="Times New Roman"/>
            <w:sz w:val="24"/>
            <w:szCs w:val="24"/>
          </w:rPr>
          <w:t>/</w:t>
        </w:r>
        <w:r w:rsidRPr="00E54E97">
          <w:rPr>
            <w:rStyle w:val="ab"/>
            <w:rFonts w:ascii="Times New Roman" w:hAnsi="Times New Roman" w:cs="Times New Roman"/>
            <w:sz w:val="24"/>
            <w:szCs w:val="24"/>
            <w:lang w:val="en-US"/>
          </w:rPr>
          <w:t>html</w:t>
        </w:r>
        <w:r w:rsidRPr="00E54E97">
          <w:rPr>
            <w:rStyle w:val="ab"/>
            <w:rFonts w:ascii="Times New Roman" w:hAnsi="Times New Roman" w:cs="Times New Roman"/>
            <w:sz w:val="24"/>
            <w:szCs w:val="24"/>
          </w:rPr>
          <w:t>/</w:t>
        </w:r>
        <w:proofErr w:type="spellStart"/>
        <w:r w:rsidRPr="00E54E97">
          <w:rPr>
            <w:rStyle w:val="ab"/>
            <w:rFonts w:ascii="Times New Roman" w:hAnsi="Times New Roman" w:cs="Times New Roman"/>
            <w:sz w:val="24"/>
            <w:szCs w:val="24"/>
            <w:lang w:val="en-US"/>
          </w:rPr>
          <w:t>eiioanness</w:t>
        </w:r>
        <w:proofErr w:type="spellEnd"/>
        <w:r w:rsidRPr="00E54E97">
          <w:rPr>
            <w:rStyle w:val="ab"/>
            <w:rFonts w:ascii="Times New Roman" w:hAnsi="Times New Roman" w:cs="Times New Roman"/>
            <w:sz w:val="24"/>
            <w:szCs w:val="24"/>
          </w:rPr>
          <w:t>.</w:t>
        </w:r>
        <w:r w:rsidRPr="00E54E97">
          <w:rPr>
            <w:rStyle w:val="ab"/>
            <w:rFonts w:ascii="Times New Roman" w:hAnsi="Times New Roman" w:cs="Times New Roman"/>
            <w:sz w:val="24"/>
            <w:szCs w:val="24"/>
            <w:lang w:val="en-US"/>
          </w:rPr>
          <w:t>html</w:t>
        </w:r>
      </w:hyperlink>
      <w:r w:rsidRPr="00E54E97">
        <w:rPr>
          <w:rFonts w:ascii="Times New Roman" w:hAnsi="Times New Roman" w:cs="Times New Roman"/>
          <w:sz w:val="24"/>
          <w:szCs w:val="24"/>
        </w:rPr>
        <w:t xml:space="preserve"> (дата обращения 08.11.2013)</w:t>
      </w:r>
    </w:p>
    <w:p w:rsidR="00274001" w:rsidRPr="00E54E97" w:rsidRDefault="00274001" w:rsidP="002844A2">
      <w:pPr>
        <w:pStyle w:val="a3"/>
        <w:numPr>
          <w:ilvl w:val="0"/>
          <w:numId w:val="9"/>
        </w:numPr>
        <w:ind w:left="0" w:firstLine="709"/>
        <w:rPr>
          <w:sz w:val="24"/>
          <w:szCs w:val="24"/>
        </w:rPr>
      </w:pPr>
      <w:r w:rsidRPr="00E54E97">
        <w:rPr>
          <w:sz w:val="24"/>
          <w:szCs w:val="24"/>
        </w:rPr>
        <w:br w:type="page"/>
      </w:r>
    </w:p>
    <w:p w:rsidR="002C6D01" w:rsidRPr="00E726BC" w:rsidRDefault="002C6D01" w:rsidP="00E54E97">
      <w:pPr>
        <w:pStyle w:val="2"/>
        <w:jc w:val="right"/>
        <w:rPr>
          <w:rFonts w:ascii="Times New Roman" w:hAnsi="Times New Roman" w:cs="Times New Roman"/>
          <w:color w:val="auto"/>
          <w:sz w:val="28"/>
          <w:szCs w:val="28"/>
        </w:rPr>
      </w:pPr>
      <w:bookmarkStart w:id="28" w:name="_Toc390068822"/>
      <w:r w:rsidRPr="00E54E97">
        <w:rPr>
          <w:rFonts w:ascii="Times New Roman" w:hAnsi="Times New Roman" w:cs="Times New Roman"/>
          <w:color w:val="auto"/>
          <w:sz w:val="28"/>
          <w:szCs w:val="28"/>
        </w:rPr>
        <w:lastRenderedPageBreak/>
        <w:t>П</w:t>
      </w:r>
      <w:r w:rsidR="000762FA">
        <w:rPr>
          <w:rFonts w:ascii="Times New Roman" w:hAnsi="Times New Roman" w:cs="Times New Roman"/>
          <w:color w:val="auto"/>
          <w:sz w:val="28"/>
          <w:szCs w:val="28"/>
        </w:rPr>
        <w:t>РИЛОЖЕНИЕ</w:t>
      </w:r>
      <w:r w:rsidRPr="00E726BC">
        <w:rPr>
          <w:rFonts w:ascii="Times New Roman" w:hAnsi="Times New Roman" w:cs="Times New Roman"/>
          <w:color w:val="auto"/>
          <w:sz w:val="28"/>
          <w:szCs w:val="28"/>
        </w:rPr>
        <w:t xml:space="preserve"> 1</w:t>
      </w:r>
      <w:bookmarkEnd w:id="28"/>
    </w:p>
    <w:p w:rsidR="002C6D01" w:rsidRPr="00E726BC" w:rsidRDefault="002C6D01" w:rsidP="002C6D01">
      <w:pPr>
        <w:pStyle w:val="ad"/>
        <w:keepNext/>
        <w:jc w:val="center"/>
        <w:rPr>
          <w:rFonts w:ascii="Times New Roman" w:hAnsi="Times New Roman" w:cs="Times New Roman"/>
          <w:b w:val="0"/>
          <w:color w:val="auto"/>
          <w:sz w:val="28"/>
          <w:szCs w:val="28"/>
        </w:rPr>
      </w:pPr>
      <w:r w:rsidRPr="002C6D01">
        <w:rPr>
          <w:rFonts w:ascii="Times New Roman" w:hAnsi="Times New Roman" w:cs="Times New Roman"/>
          <w:b w:val="0"/>
          <w:color w:val="auto"/>
          <w:sz w:val="28"/>
          <w:szCs w:val="28"/>
        </w:rPr>
        <w:t>Классификация</w:t>
      </w:r>
      <w:r w:rsidRPr="00E726BC">
        <w:rPr>
          <w:rFonts w:ascii="Times New Roman" w:hAnsi="Times New Roman" w:cs="Times New Roman"/>
          <w:b w:val="0"/>
          <w:color w:val="auto"/>
          <w:sz w:val="28"/>
          <w:szCs w:val="28"/>
        </w:rPr>
        <w:t xml:space="preserve"> </w:t>
      </w:r>
      <w:r w:rsidRPr="002C6D01">
        <w:rPr>
          <w:rFonts w:ascii="Times New Roman" w:hAnsi="Times New Roman" w:cs="Times New Roman"/>
          <w:b w:val="0"/>
          <w:color w:val="auto"/>
          <w:sz w:val="28"/>
          <w:szCs w:val="28"/>
        </w:rPr>
        <w:t>рисков</w:t>
      </w:r>
      <w:r w:rsidRPr="00E726BC">
        <w:rPr>
          <w:rFonts w:ascii="Times New Roman" w:hAnsi="Times New Roman" w:cs="Times New Roman"/>
          <w:b w:val="0"/>
          <w:color w:val="auto"/>
          <w:sz w:val="28"/>
          <w:szCs w:val="28"/>
        </w:rPr>
        <w:t xml:space="preserve"> </w:t>
      </w:r>
      <w:r w:rsidRPr="002C6D01">
        <w:rPr>
          <w:rFonts w:ascii="Times New Roman" w:hAnsi="Times New Roman" w:cs="Times New Roman"/>
          <w:b w:val="0"/>
          <w:color w:val="auto"/>
          <w:sz w:val="28"/>
          <w:szCs w:val="28"/>
        </w:rPr>
        <w:t>в</w:t>
      </w:r>
      <w:r w:rsidRPr="00E726BC">
        <w:rPr>
          <w:rFonts w:ascii="Times New Roman" w:hAnsi="Times New Roman" w:cs="Times New Roman"/>
          <w:b w:val="0"/>
          <w:color w:val="auto"/>
          <w:sz w:val="28"/>
          <w:szCs w:val="28"/>
        </w:rPr>
        <w:t xml:space="preserve"> </w:t>
      </w:r>
      <w:r w:rsidRPr="002C6D01">
        <w:rPr>
          <w:rFonts w:ascii="Times New Roman" w:hAnsi="Times New Roman" w:cs="Times New Roman"/>
          <w:b w:val="0"/>
          <w:color w:val="auto"/>
          <w:sz w:val="28"/>
          <w:szCs w:val="28"/>
        </w:rPr>
        <w:t>соответствии</w:t>
      </w:r>
      <w:r w:rsidRPr="00E726BC">
        <w:rPr>
          <w:rFonts w:ascii="Times New Roman" w:hAnsi="Times New Roman" w:cs="Times New Roman"/>
          <w:b w:val="0"/>
          <w:color w:val="auto"/>
          <w:sz w:val="28"/>
          <w:szCs w:val="28"/>
        </w:rPr>
        <w:t xml:space="preserve"> </w:t>
      </w:r>
      <w:r w:rsidRPr="002C6D01">
        <w:rPr>
          <w:rFonts w:ascii="Times New Roman" w:hAnsi="Times New Roman" w:cs="Times New Roman"/>
          <w:b w:val="0"/>
          <w:color w:val="auto"/>
          <w:sz w:val="28"/>
          <w:szCs w:val="28"/>
        </w:rPr>
        <w:t>с</w:t>
      </w:r>
      <w:r w:rsidRPr="00E726BC">
        <w:rPr>
          <w:rFonts w:ascii="Times New Roman" w:hAnsi="Times New Roman" w:cs="Times New Roman"/>
          <w:b w:val="0"/>
          <w:color w:val="auto"/>
          <w:sz w:val="28"/>
          <w:szCs w:val="28"/>
        </w:rPr>
        <w:t xml:space="preserve"> </w:t>
      </w:r>
      <w:r w:rsidRPr="002C6D01">
        <w:rPr>
          <w:rFonts w:ascii="Times New Roman" w:hAnsi="Times New Roman" w:cs="Times New Roman"/>
          <w:b w:val="0"/>
          <w:color w:val="auto"/>
          <w:sz w:val="28"/>
          <w:szCs w:val="28"/>
        </w:rPr>
        <w:t>аспектом</w:t>
      </w:r>
      <w:r w:rsidRPr="00E726BC">
        <w:rPr>
          <w:rFonts w:ascii="Times New Roman" w:hAnsi="Times New Roman" w:cs="Times New Roman"/>
          <w:b w:val="0"/>
          <w:color w:val="auto"/>
          <w:sz w:val="28"/>
          <w:szCs w:val="28"/>
        </w:rPr>
        <w:t xml:space="preserve"> </w:t>
      </w:r>
      <w:r w:rsidRPr="002C6D01">
        <w:rPr>
          <w:rFonts w:ascii="Times New Roman" w:hAnsi="Times New Roman" w:cs="Times New Roman"/>
          <w:b w:val="0"/>
          <w:color w:val="auto"/>
          <w:sz w:val="28"/>
          <w:szCs w:val="28"/>
        </w:rPr>
        <w:t>деятельности</w:t>
      </w:r>
    </w:p>
    <w:tbl>
      <w:tblPr>
        <w:tblStyle w:val="-51"/>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085"/>
        <w:gridCol w:w="6486"/>
      </w:tblGrid>
      <w:tr w:rsidR="00195E48" w:rsidRPr="0023616C" w:rsidTr="00B266D5">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085" w:type="dxa"/>
          </w:tcPr>
          <w:p w:rsidR="00195E48" w:rsidRPr="0023616C" w:rsidRDefault="00195E48" w:rsidP="00195E4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Группа</w:t>
            </w:r>
            <w:r w:rsidRPr="0023616C">
              <w:rPr>
                <w:rFonts w:ascii="Times New Roman" w:hAnsi="Times New Roman" w:cs="Times New Roman"/>
                <w:sz w:val="28"/>
                <w:szCs w:val="28"/>
                <w:lang w:val="en-US"/>
              </w:rPr>
              <w:t xml:space="preserve"> </w:t>
            </w:r>
            <w:r>
              <w:rPr>
                <w:rFonts w:ascii="Times New Roman" w:hAnsi="Times New Roman" w:cs="Times New Roman"/>
                <w:sz w:val="28"/>
                <w:szCs w:val="28"/>
              </w:rPr>
              <w:t>рисков</w:t>
            </w:r>
          </w:p>
        </w:tc>
        <w:tc>
          <w:tcPr>
            <w:tcW w:w="6486" w:type="dxa"/>
          </w:tcPr>
          <w:p w:rsidR="00195E48" w:rsidRPr="0023616C" w:rsidRDefault="00195E48" w:rsidP="00195E4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rPr>
              <w:t>Риск</w:t>
            </w:r>
          </w:p>
        </w:tc>
      </w:tr>
      <w:tr w:rsidR="002C6D01" w:rsidRPr="002536FF" w:rsidTr="00B266D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085" w:type="dxa"/>
            <w:vMerge w:val="restart"/>
            <w:tcBorders>
              <w:top w:val="none" w:sz="0" w:space="0" w:color="auto"/>
              <w:left w:val="none" w:sz="0" w:space="0" w:color="auto"/>
              <w:bottom w:val="none" w:sz="0" w:space="0" w:color="auto"/>
            </w:tcBorders>
          </w:tcPr>
          <w:p w:rsidR="002C6D01" w:rsidRPr="0023616C" w:rsidRDefault="002C6D01" w:rsidP="00195E48">
            <w:pPr>
              <w:spacing w:line="360" w:lineRule="auto"/>
              <w:jc w:val="both"/>
              <w:rPr>
                <w:rFonts w:ascii="Times New Roman" w:hAnsi="Times New Roman" w:cs="Times New Roman"/>
                <w:sz w:val="28"/>
                <w:szCs w:val="28"/>
                <w:lang w:val="en-US"/>
              </w:rPr>
            </w:pPr>
            <w:r w:rsidRPr="002536FF">
              <w:rPr>
                <w:rFonts w:ascii="Times New Roman" w:hAnsi="Times New Roman" w:cs="Times New Roman"/>
                <w:sz w:val="28"/>
                <w:szCs w:val="28"/>
              </w:rPr>
              <w:t>Политические</w:t>
            </w:r>
            <w:r w:rsidRPr="0023616C">
              <w:rPr>
                <w:rFonts w:ascii="Times New Roman" w:hAnsi="Times New Roman" w:cs="Times New Roman"/>
                <w:sz w:val="28"/>
                <w:szCs w:val="28"/>
                <w:lang w:val="en-US"/>
              </w:rPr>
              <w:t xml:space="preserve"> </w:t>
            </w:r>
            <w:r w:rsidRPr="002536FF">
              <w:rPr>
                <w:rFonts w:ascii="Times New Roman" w:hAnsi="Times New Roman" w:cs="Times New Roman"/>
                <w:sz w:val="28"/>
                <w:szCs w:val="28"/>
              </w:rPr>
              <w:t>риски</w:t>
            </w:r>
          </w:p>
        </w:tc>
        <w:tc>
          <w:tcPr>
            <w:tcW w:w="6486" w:type="dxa"/>
            <w:tcBorders>
              <w:top w:val="none" w:sz="0" w:space="0" w:color="auto"/>
              <w:bottom w:val="none" w:sz="0" w:space="0" w:color="auto"/>
              <w:right w:val="none" w:sz="0" w:space="0" w:color="auto"/>
            </w:tcBorders>
          </w:tcPr>
          <w:p w:rsidR="002C6D01" w:rsidRPr="002536FF" w:rsidRDefault="002C6D01" w:rsidP="00195E4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Риски</w:t>
            </w:r>
            <w:r w:rsidRPr="0023616C">
              <w:rPr>
                <w:rFonts w:ascii="Times New Roman" w:hAnsi="Times New Roman" w:cs="Times New Roman"/>
                <w:sz w:val="28"/>
                <w:szCs w:val="28"/>
                <w:lang w:val="en-US"/>
              </w:rPr>
              <w:t xml:space="preserve"> </w:t>
            </w:r>
            <w:r w:rsidRPr="002536FF">
              <w:rPr>
                <w:rFonts w:ascii="Times New Roman" w:hAnsi="Times New Roman" w:cs="Times New Roman"/>
                <w:sz w:val="28"/>
                <w:szCs w:val="28"/>
              </w:rPr>
              <w:t>изменения в законодательстве;</w:t>
            </w:r>
          </w:p>
        </w:tc>
      </w:tr>
      <w:tr w:rsidR="00E311EB" w:rsidRPr="002536FF" w:rsidTr="00B266D5">
        <w:trPr>
          <w:trHeight w:val="376"/>
        </w:trPr>
        <w:tc>
          <w:tcPr>
            <w:cnfStyle w:val="001000000000" w:firstRow="0" w:lastRow="0" w:firstColumn="1" w:lastColumn="0" w:oddVBand="0" w:evenVBand="0" w:oddHBand="0" w:evenHBand="0" w:firstRowFirstColumn="0" w:firstRowLastColumn="0" w:lastRowFirstColumn="0" w:lastRowLastColumn="0"/>
            <w:tcW w:w="3085" w:type="dxa"/>
            <w:vMerge/>
          </w:tcPr>
          <w:p w:rsidR="00E311EB" w:rsidRPr="002536FF" w:rsidRDefault="00E311EB" w:rsidP="00195E48">
            <w:pPr>
              <w:spacing w:line="360" w:lineRule="auto"/>
              <w:jc w:val="both"/>
              <w:rPr>
                <w:rFonts w:ascii="Times New Roman" w:hAnsi="Times New Roman" w:cs="Times New Roman"/>
                <w:sz w:val="28"/>
                <w:szCs w:val="28"/>
              </w:rPr>
            </w:pPr>
          </w:p>
        </w:tc>
        <w:tc>
          <w:tcPr>
            <w:tcW w:w="6486" w:type="dxa"/>
          </w:tcPr>
          <w:p w:rsidR="00E311EB" w:rsidRPr="002536FF" w:rsidRDefault="00E311EB" w:rsidP="00195E4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Риски конкуренции;</w:t>
            </w:r>
          </w:p>
        </w:tc>
      </w:tr>
      <w:tr w:rsidR="002C6D01" w:rsidRPr="002536FF" w:rsidTr="00B266D5">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3085" w:type="dxa"/>
            <w:vMerge/>
            <w:tcBorders>
              <w:top w:val="none" w:sz="0" w:space="0" w:color="auto"/>
              <w:left w:val="none" w:sz="0" w:space="0" w:color="auto"/>
              <w:bottom w:val="none" w:sz="0" w:space="0" w:color="auto"/>
            </w:tcBorders>
          </w:tcPr>
          <w:p w:rsidR="002C6D01" w:rsidRPr="002536FF" w:rsidRDefault="002C6D01" w:rsidP="00195E48">
            <w:pPr>
              <w:spacing w:line="360" w:lineRule="auto"/>
              <w:jc w:val="both"/>
              <w:rPr>
                <w:rFonts w:ascii="Times New Roman" w:hAnsi="Times New Roman" w:cs="Times New Roman"/>
                <w:sz w:val="28"/>
                <w:szCs w:val="28"/>
              </w:rPr>
            </w:pPr>
          </w:p>
        </w:tc>
        <w:tc>
          <w:tcPr>
            <w:tcW w:w="6486" w:type="dxa"/>
            <w:tcBorders>
              <w:top w:val="none" w:sz="0" w:space="0" w:color="auto"/>
              <w:bottom w:val="none" w:sz="0" w:space="0" w:color="auto"/>
              <w:right w:val="none" w:sz="0" w:space="0" w:color="auto"/>
            </w:tcBorders>
          </w:tcPr>
          <w:p w:rsidR="002C6D01" w:rsidRPr="002536FF" w:rsidRDefault="002C6D01" w:rsidP="002C6D0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Риски изменения налоговых ставок, налогообложения.</w:t>
            </w:r>
          </w:p>
        </w:tc>
      </w:tr>
      <w:tr w:rsidR="00E85C6E" w:rsidRPr="002536FF" w:rsidTr="00B266D5">
        <w:trPr>
          <w:trHeight w:val="1889"/>
        </w:trPr>
        <w:tc>
          <w:tcPr>
            <w:cnfStyle w:val="001000000000" w:firstRow="0" w:lastRow="0" w:firstColumn="1" w:lastColumn="0" w:oddVBand="0" w:evenVBand="0" w:oddHBand="0" w:evenHBand="0" w:firstRowFirstColumn="0" w:firstRowLastColumn="0" w:lastRowFirstColumn="0" w:lastRowLastColumn="0"/>
            <w:tcW w:w="3085" w:type="dxa"/>
            <w:vMerge w:val="restart"/>
          </w:tcPr>
          <w:p w:rsidR="00E85C6E" w:rsidRPr="002536FF" w:rsidRDefault="00E85C6E" w:rsidP="00195E48">
            <w:pPr>
              <w:spacing w:line="360" w:lineRule="auto"/>
              <w:jc w:val="both"/>
              <w:rPr>
                <w:rFonts w:ascii="Times New Roman" w:hAnsi="Times New Roman" w:cs="Times New Roman"/>
                <w:sz w:val="28"/>
                <w:szCs w:val="28"/>
              </w:rPr>
            </w:pPr>
            <w:r w:rsidRPr="002536FF">
              <w:rPr>
                <w:rFonts w:ascii="Times New Roman" w:hAnsi="Times New Roman" w:cs="Times New Roman"/>
                <w:sz w:val="28"/>
                <w:szCs w:val="28"/>
              </w:rPr>
              <w:t>Технические риски</w:t>
            </w:r>
          </w:p>
        </w:tc>
        <w:tc>
          <w:tcPr>
            <w:tcW w:w="6486" w:type="dxa"/>
          </w:tcPr>
          <w:p w:rsidR="00E85C6E" w:rsidRPr="002536FF" w:rsidRDefault="00E85C6E" w:rsidP="00FC6B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Риски проектирования, в том числе:</w:t>
            </w:r>
          </w:p>
          <w:p w:rsidR="00E85C6E" w:rsidRPr="002536FF" w:rsidRDefault="00E85C6E" w:rsidP="00C231ED">
            <w:pPr>
              <w:spacing w:line="360" w:lineRule="auto"/>
              <w:ind w:firstLine="45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Согласование ПСД</w:t>
            </w:r>
          </w:p>
          <w:p w:rsidR="00E85C6E" w:rsidRPr="002536FF" w:rsidRDefault="00E85C6E" w:rsidP="00C231ED">
            <w:pPr>
              <w:spacing w:line="360" w:lineRule="auto"/>
              <w:ind w:firstLine="45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Сроки проектирования</w:t>
            </w:r>
          </w:p>
          <w:p w:rsidR="00E85C6E" w:rsidRPr="002536FF" w:rsidRDefault="00E85C6E" w:rsidP="00C231ED">
            <w:pPr>
              <w:spacing w:line="360" w:lineRule="auto"/>
              <w:ind w:firstLine="45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Изменение норм проектирования</w:t>
            </w:r>
          </w:p>
        </w:tc>
      </w:tr>
      <w:tr w:rsidR="00E85C6E" w:rsidRPr="002536FF" w:rsidTr="00B266D5">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085" w:type="dxa"/>
            <w:vMerge/>
            <w:tcBorders>
              <w:top w:val="none" w:sz="0" w:space="0" w:color="auto"/>
              <w:left w:val="none" w:sz="0" w:space="0" w:color="auto"/>
              <w:bottom w:val="none" w:sz="0" w:space="0" w:color="auto"/>
            </w:tcBorders>
          </w:tcPr>
          <w:p w:rsidR="00E85C6E" w:rsidRPr="002536FF" w:rsidRDefault="00E85C6E" w:rsidP="00195E48">
            <w:pPr>
              <w:spacing w:line="360" w:lineRule="auto"/>
              <w:jc w:val="both"/>
              <w:rPr>
                <w:rFonts w:ascii="Times New Roman" w:hAnsi="Times New Roman" w:cs="Times New Roman"/>
                <w:sz w:val="28"/>
                <w:szCs w:val="28"/>
              </w:rPr>
            </w:pPr>
          </w:p>
        </w:tc>
        <w:tc>
          <w:tcPr>
            <w:tcW w:w="6486" w:type="dxa"/>
            <w:tcBorders>
              <w:top w:val="none" w:sz="0" w:space="0" w:color="auto"/>
              <w:bottom w:val="none" w:sz="0" w:space="0" w:color="auto"/>
              <w:right w:val="none" w:sz="0" w:space="0" w:color="auto"/>
            </w:tcBorders>
          </w:tcPr>
          <w:p w:rsidR="00E85C6E" w:rsidRPr="002536FF" w:rsidRDefault="00E85C6E" w:rsidP="002C6D0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Форс-мажор</w:t>
            </w:r>
          </w:p>
        </w:tc>
      </w:tr>
      <w:tr w:rsidR="00E85C6E" w:rsidRPr="002536FF" w:rsidTr="00B266D5">
        <w:trPr>
          <w:trHeight w:val="402"/>
        </w:trPr>
        <w:tc>
          <w:tcPr>
            <w:cnfStyle w:val="001000000000" w:firstRow="0" w:lastRow="0" w:firstColumn="1" w:lastColumn="0" w:oddVBand="0" w:evenVBand="0" w:oddHBand="0" w:evenHBand="0" w:firstRowFirstColumn="0" w:firstRowLastColumn="0" w:lastRowFirstColumn="0" w:lastRowLastColumn="0"/>
            <w:tcW w:w="3085" w:type="dxa"/>
            <w:vMerge/>
          </w:tcPr>
          <w:p w:rsidR="00E85C6E" w:rsidRPr="002536FF" w:rsidRDefault="00E85C6E" w:rsidP="00195E48">
            <w:pPr>
              <w:spacing w:line="360" w:lineRule="auto"/>
              <w:jc w:val="both"/>
              <w:rPr>
                <w:rFonts w:ascii="Times New Roman" w:hAnsi="Times New Roman" w:cs="Times New Roman"/>
                <w:sz w:val="28"/>
                <w:szCs w:val="28"/>
              </w:rPr>
            </w:pPr>
          </w:p>
        </w:tc>
        <w:tc>
          <w:tcPr>
            <w:tcW w:w="6486" w:type="dxa"/>
          </w:tcPr>
          <w:p w:rsidR="00E85C6E" w:rsidRPr="002536FF" w:rsidRDefault="00E85C6E" w:rsidP="002C6D0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Риски эксплуатации объекта</w:t>
            </w:r>
          </w:p>
        </w:tc>
      </w:tr>
      <w:tr w:rsidR="00E85C6E" w:rsidRPr="002536FF" w:rsidTr="00B266D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085" w:type="dxa"/>
            <w:vMerge/>
            <w:tcBorders>
              <w:top w:val="none" w:sz="0" w:space="0" w:color="auto"/>
              <w:left w:val="none" w:sz="0" w:space="0" w:color="auto"/>
              <w:bottom w:val="none" w:sz="0" w:space="0" w:color="auto"/>
            </w:tcBorders>
          </w:tcPr>
          <w:p w:rsidR="00E85C6E" w:rsidRPr="002536FF" w:rsidRDefault="00E85C6E" w:rsidP="00195E48">
            <w:pPr>
              <w:spacing w:line="360" w:lineRule="auto"/>
              <w:jc w:val="both"/>
              <w:rPr>
                <w:rFonts w:ascii="Times New Roman" w:hAnsi="Times New Roman" w:cs="Times New Roman"/>
                <w:sz w:val="28"/>
                <w:szCs w:val="28"/>
              </w:rPr>
            </w:pPr>
          </w:p>
        </w:tc>
        <w:tc>
          <w:tcPr>
            <w:tcW w:w="6486" w:type="dxa"/>
            <w:tcBorders>
              <w:top w:val="none" w:sz="0" w:space="0" w:color="auto"/>
              <w:bottom w:val="none" w:sz="0" w:space="0" w:color="auto"/>
              <w:right w:val="none" w:sz="0" w:space="0" w:color="auto"/>
            </w:tcBorders>
          </w:tcPr>
          <w:p w:rsidR="00792587" w:rsidRPr="002536FF" w:rsidRDefault="00E85C6E" w:rsidP="002C6D01">
            <w:pPr>
              <w:spacing w:line="360" w:lineRule="auto"/>
              <w:ind w:firstLine="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Риски расположения земельного участка</w:t>
            </w:r>
          </w:p>
        </w:tc>
      </w:tr>
      <w:tr w:rsidR="00792587" w:rsidRPr="002536FF" w:rsidTr="00B266D5">
        <w:trPr>
          <w:trHeight w:val="451"/>
        </w:trPr>
        <w:tc>
          <w:tcPr>
            <w:cnfStyle w:val="001000000000" w:firstRow="0" w:lastRow="0" w:firstColumn="1" w:lastColumn="0" w:oddVBand="0" w:evenVBand="0" w:oddHBand="0" w:evenHBand="0" w:firstRowFirstColumn="0" w:firstRowLastColumn="0" w:lastRowFirstColumn="0" w:lastRowLastColumn="0"/>
            <w:tcW w:w="3085" w:type="dxa"/>
            <w:vMerge/>
          </w:tcPr>
          <w:p w:rsidR="00792587" w:rsidRPr="002536FF" w:rsidRDefault="00792587" w:rsidP="00195E48">
            <w:pPr>
              <w:spacing w:line="360" w:lineRule="auto"/>
              <w:jc w:val="both"/>
              <w:rPr>
                <w:rFonts w:ascii="Times New Roman" w:hAnsi="Times New Roman" w:cs="Times New Roman"/>
                <w:sz w:val="28"/>
                <w:szCs w:val="28"/>
              </w:rPr>
            </w:pPr>
          </w:p>
        </w:tc>
        <w:tc>
          <w:tcPr>
            <w:tcW w:w="6486" w:type="dxa"/>
          </w:tcPr>
          <w:p w:rsidR="00792587" w:rsidRPr="002536FF" w:rsidRDefault="00792587" w:rsidP="002C6D01">
            <w:pPr>
              <w:spacing w:line="360" w:lineRule="auto"/>
              <w:ind w:firstLine="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Риск окупаемости инвестиций</w:t>
            </w:r>
          </w:p>
        </w:tc>
      </w:tr>
      <w:tr w:rsidR="00E85C6E" w:rsidRPr="002536FF" w:rsidTr="00B266D5">
        <w:trPr>
          <w:cnfStyle w:val="000000100000" w:firstRow="0" w:lastRow="0" w:firstColumn="0" w:lastColumn="0" w:oddVBand="0" w:evenVBand="0" w:oddHBand="1" w:evenHBand="0" w:firstRowFirstColumn="0" w:firstRowLastColumn="0" w:lastRowFirstColumn="0" w:lastRowLastColumn="0"/>
          <w:trHeight w:val="5806"/>
        </w:trPr>
        <w:tc>
          <w:tcPr>
            <w:cnfStyle w:val="001000000000" w:firstRow="0" w:lastRow="0" w:firstColumn="1" w:lastColumn="0" w:oddVBand="0" w:evenVBand="0" w:oddHBand="0" w:evenHBand="0" w:firstRowFirstColumn="0" w:firstRowLastColumn="0" w:lastRowFirstColumn="0" w:lastRowLastColumn="0"/>
            <w:tcW w:w="3085" w:type="dxa"/>
            <w:vMerge/>
            <w:tcBorders>
              <w:top w:val="none" w:sz="0" w:space="0" w:color="auto"/>
              <w:left w:val="none" w:sz="0" w:space="0" w:color="auto"/>
              <w:bottom w:val="none" w:sz="0" w:space="0" w:color="auto"/>
            </w:tcBorders>
          </w:tcPr>
          <w:p w:rsidR="00E85C6E" w:rsidRPr="002536FF" w:rsidRDefault="00E85C6E" w:rsidP="00195E48">
            <w:pPr>
              <w:spacing w:line="360" w:lineRule="auto"/>
              <w:jc w:val="both"/>
              <w:rPr>
                <w:rFonts w:ascii="Times New Roman" w:hAnsi="Times New Roman" w:cs="Times New Roman"/>
                <w:sz w:val="28"/>
                <w:szCs w:val="28"/>
              </w:rPr>
            </w:pPr>
          </w:p>
        </w:tc>
        <w:tc>
          <w:tcPr>
            <w:tcW w:w="6486" w:type="dxa"/>
            <w:tcBorders>
              <w:top w:val="none" w:sz="0" w:space="0" w:color="auto"/>
              <w:bottom w:val="none" w:sz="0" w:space="0" w:color="auto"/>
              <w:right w:val="none" w:sz="0" w:space="0" w:color="auto"/>
            </w:tcBorders>
          </w:tcPr>
          <w:p w:rsidR="00E85C6E" w:rsidRPr="002536FF" w:rsidRDefault="00E85C6E" w:rsidP="00C231ED">
            <w:pPr>
              <w:spacing w:line="360" w:lineRule="auto"/>
              <w:ind w:firstLine="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Риски строительства, в том числе:</w:t>
            </w:r>
          </w:p>
          <w:p w:rsidR="002536FF" w:rsidRPr="002536FF" w:rsidRDefault="00E85C6E" w:rsidP="002536FF">
            <w:pPr>
              <w:spacing w:line="360" w:lineRule="auto"/>
              <w:ind w:left="1310" w:hanging="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Превышение стоимости строительства над запланированным уровнем</w:t>
            </w:r>
          </w:p>
          <w:p w:rsidR="002536FF" w:rsidRPr="002536FF" w:rsidRDefault="002536FF" w:rsidP="002536FF">
            <w:pPr>
              <w:spacing w:line="360" w:lineRule="auto"/>
              <w:ind w:left="1310" w:hanging="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Превышение стоимости сырья</w:t>
            </w:r>
          </w:p>
          <w:p w:rsidR="00E85C6E" w:rsidRPr="002536FF" w:rsidRDefault="00E85C6E" w:rsidP="00C231ED">
            <w:pPr>
              <w:spacing w:line="360" w:lineRule="auto"/>
              <w:ind w:left="1310" w:hanging="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Гарантии и контроль качества</w:t>
            </w:r>
          </w:p>
          <w:p w:rsidR="00E85C6E" w:rsidRPr="002536FF" w:rsidRDefault="00E85C6E" w:rsidP="00C231ED">
            <w:pPr>
              <w:spacing w:line="360" w:lineRule="auto"/>
              <w:ind w:left="1310" w:hanging="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Превышение сроков строительства, не связанные с задержкой финансирования</w:t>
            </w:r>
          </w:p>
          <w:p w:rsidR="00E85C6E" w:rsidRPr="002536FF" w:rsidRDefault="00E85C6E" w:rsidP="00C231ED">
            <w:pPr>
              <w:spacing w:line="360" w:lineRule="auto"/>
              <w:ind w:left="1310" w:hanging="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Превышение сроков строительства объектов инженерной инфраструктуры</w:t>
            </w:r>
          </w:p>
          <w:p w:rsidR="00E85C6E" w:rsidRPr="002536FF" w:rsidRDefault="00E85C6E" w:rsidP="00C231ED">
            <w:pPr>
              <w:spacing w:line="360" w:lineRule="auto"/>
              <w:ind w:left="1310" w:hanging="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Доступность материалов и трудовых ресурсов</w:t>
            </w:r>
          </w:p>
          <w:p w:rsidR="00E85C6E" w:rsidRPr="002536FF" w:rsidRDefault="00E85C6E" w:rsidP="00C231ED">
            <w:pPr>
              <w:spacing w:line="360" w:lineRule="auto"/>
              <w:ind w:left="1310" w:hanging="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Урон и убытки, вызванные третьими лицами</w:t>
            </w:r>
          </w:p>
          <w:p w:rsidR="00E85C6E" w:rsidRPr="002536FF" w:rsidRDefault="00E85C6E" w:rsidP="00C231ED">
            <w:pPr>
              <w:spacing w:line="360" w:lineRule="auto"/>
              <w:ind w:left="1310" w:hanging="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 xml:space="preserve">Риски, связанные с деятельностью </w:t>
            </w:r>
          </w:p>
          <w:p w:rsidR="00E85C6E" w:rsidRDefault="00E85C6E" w:rsidP="002C6D01">
            <w:pPr>
              <w:spacing w:line="360" w:lineRule="auto"/>
              <w:ind w:left="1310" w:hanging="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 xml:space="preserve"> подрядчиков / субподрядчиков</w:t>
            </w:r>
          </w:p>
          <w:p w:rsidR="00B266D5" w:rsidRPr="002536FF" w:rsidRDefault="00B266D5" w:rsidP="002C6D01">
            <w:pPr>
              <w:spacing w:line="360" w:lineRule="auto"/>
              <w:ind w:left="1310" w:hanging="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B266D5" w:rsidRPr="0023616C" w:rsidTr="00B266D5">
        <w:trPr>
          <w:trHeight w:val="352"/>
        </w:trPr>
        <w:tc>
          <w:tcPr>
            <w:cnfStyle w:val="001000000000" w:firstRow="0" w:lastRow="0" w:firstColumn="1" w:lastColumn="0" w:oddVBand="0" w:evenVBand="0" w:oddHBand="0" w:evenHBand="0" w:firstRowFirstColumn="0" w:firstRowLastColumn="0" w:lastRowFirstColumn="0" w:lastRowLastColumn="0"/>
            <w:tcW w:w="3085" w:type="dxa"/>
            <w:shd w:val="clear" w:color="auto" w:fill="4BACC6"/>
          </w:tcPr>
          <w:p w:rsidR="00B266D5" w:rsidRPr="0023616C" w:rsidRDefault="00B266D5" w:rsidP="001349D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lastRenderedPageBreak/>
              <w:t>Группа</w:t>
            </w:r>
            <w:r w:rsidRPr="0023616C">
              <w:rPr>
                <w:rFonts w:ascii="Times New Roman" w:hAnsi="Times New Roman" w:cs="Times New Roman"/>
                <w:sz w:val="28"/>
                <w:szCs w:val="28"/>
                <w:lang w:val="en-US"/>
              </w:rPr>
              <w:t xml:space="preserve"> </w:t>
            </w:r>
            <w:r>
              <w:rPr>
                <w:rFonts w:ascii="Times New Roman" w:hAnsi="Times New Roman" w:cs="Times New Roman"/>
                <w:sz w:val="28"/>
                <w:szCs w:val="28"/>
              </w:rPr>
              <w:t>рисков</w:t>
            </w:r>
          </w:p>
        </w:tc>
        <w:tc>
          <w:tcPr>
            <w:tcW w:w="6486" w:type="dxa"/>
            <w:shd w:val="clear" w:color="auto" w:fill="4BACC6"/>
          </w:tcPr>
          <w:p w:rsidR="00B266D5" w:rsidRPr="0023616C" w:rsidRDefault="00B266D5" w:rsidP="001349D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rPr>
              <w:t>Риск</w:t>
            </w:r>
          </w:p>
        </w:tc>
      </w:tr>
      <w:tr w:rsidR="00B266D5" w:rsidRPr="002536FF" w:rsidTr="00B266D5">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3085" w:type="dxa"/>
            <w:vMerge w:val="restart"/>
            <w:tcBorders>
              <w:top w:val="none" w:sz="0" w:space="0" w:color="auto"/>
              <w:left w:val="none" w:sz="0" w:space="0" w:color="auto"/>
              <w:bottom w:val="none" w:sz="0" w:space="0" w:color="auto"/>
            </w:tcBorders>
          </w:tcPr>
          <w:p w:rsidR="00B266D5" w:rsidRDefault="00B266D5" w:rsidP="00195E48">
            <w:pPr>
              <w:spacing w:line="360" w:lineRule="auto"/>
              <w:jc w:val="both"/>
              <w:rPr>
                <w:rFonts w:ascii="Times New Roman" w:hAnsi="Times New Roman" w:cs="Times New Roman"/>
                <w:sz w:val="28"/>
                <w:szCs w:val="28"/>
              </w:rPr>
            </w:pPr>
            <w:r w:rsidRPr="002536FF">
              <w:rPr>
                <w:rFonts w:ascii="Times New Roman" w:hAnsi="Times New Roman" w:cs="Times New Roman"/>
                <w:sz w:val="28"/>
                <w:szCs w:val="28"/>
              </w:rPr>
              <w:t>Коммерческие риски</w:t>
            </w:r>
          </w:p>
        </w:tc>
        <w:tc>
          <w:tcPr>
            <w:tcW w:w="6486" w:type="dxa"/>
            <w:tcBorders>
              <w:top w:val="none" w:sz="0" w:space="0" w:color="auto"/>
              <w:bottom w:val="none" w:sz="0" w:space="0" w:color="auto"/>
              <w:right w:val="none" w:sz="0" w:space="0" w:color="auto"/>
            </w:tcBorders>
          </w:tcPr>
          <w:p w:rsidR="00B266D5" w:rsidRDefault="00B266D5" w:rsidP="00195E4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Сроки начала продаж</w:t>
            </w:r>
          </w:p>
        </w:tc>
      </w:tr>
      <w:tr w:rsidR="002C6D01" w:rsidRPr="002536FF" w:rsidTr="00B266D5">
        <w:trPr>
          <w:trHeight w:val="402"/>
        </w:trPr>
        <w:tc>
          <w:tcPr>
            <w:cnfStyle w:val="001000000000" w:firstRow="0" w:lastRow="0" w:firstColumn="1" w:lastColumn="0" w:oddVBand="0" w:evenVBand="0" w:oddHBand="0" w:evenHBand="0" w:firstRowFirstColumn="0" w:firstRowLastColumn="0" w:lastRowFirstColumn="0" w:lastRowLastColumn="0"/>
            <w:tcW w:w="3085" w:type="dxa"/>
            <w:vMerge/>
          </w:tcPr>
          <w:p w:rsidR="002C6D01" w:rsidRPr="002536FF" w:rsidRDefault="002C6D01" w:rsidP="00195E48">
            <w:pPr>
              <w:spacing w:line="360" w:lineRule="auto"/>
              <w:jc w:val="both"/>
              <w:rPr>
                <w:rFonts w:ascii="Times New Roman" w:hAnsi="Times New Roman" w:cs="Times New Roman"/>
                <w:sz w:val="28"/>
                <w:szCs w:val="28"/>
              </w:rPr>
            </w:pPr>
          </w:p>
        </w:tc>
        <w:tc>
          <w:tcPr>
            <w:tcW w:w="6486" w:type="dxa"/>
          </w:tcPr>
          <w:p w:rsidR="002C6D01" w:rsidRPr="002536FF" w:rsidRDefault="002C6D01" w:rsidP="00195E4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Объем продаж</w:t>
            </w:r>
          </w:p>
        </w:tc>
      </w:tr>
      <w:tr w:rsidR="000A61A4" w:rsidTr="00B266D5">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085" w:type="dxa"/>
            <w:vMerge/>
            <w:tcBorders>
              <w:top w:val="none" w:sz="0" w:space="0" w:color="auto"/>
              <w:left w:val="none" w:sz="0" w:space="0" w:color="auto"/>
              <w:bottom w:val="none" w:sz="0" w:space="0" w:color="auto"/>
            </w:tcBorders>
          </w:tcPr>
          <w:p w:rsidR="000A61A4" w:rsidRPr="002536FF" w:rsidRDefault="000A61A4" w:rsidP="00195E48">
            <w:pPr>
              <w:spacing w:line="360" w:lineRule="auto"/>
              <w:jc w:val="both"/>
              <w:rPr>
                <w:rFonts w:ascii="Times New Roman" w:hAnsi="Times New Roman" w:cs="Times New Roman"/>
                <w:sz w:val="28"/>
                <w:szCs w:val="28"/>
              </w:rPr>
            </w:pPr>
          </w:p>
        </w:tc>
        <w:tc>
          <w:tcPr>
            <w:tcW w:w="6486" w:type="dxa"/>
            <w:tcBorders>
              <w:top w:val="none" w:sz="0" w:space="0" w:color="auto"/>
              <w:bottom w:val="none" w:sz="0" w:space="0" w:color="auto"/>
              <w:right w:val="none" w:sz="0" w:space="0" w:color="auto"/>
            </w:tcBorders>
          </w:tcPr>
          <w:p w:rsidR="000A61A4" w:rsidRPr="002536FF" w:rsidRDefault="000A61A4" w:rsidP="00195E4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Оценка и прогноз цены/тарифа</w:t>
            </w:r>
          </w:p>
        </w:tc>
      </w:tr>
      <w:tr w:rsidR="00A2603C" w:rsidRPr="002536FF" w:rsidTr="00B266D5">
        <w:trPr>
          <w:trHeight w:val="2938"/>
        </w:trPr>
        <w:tc>
          <w:tcPr>
            <w:cnfStyle w:val="001000000000" w:firstRow="0" w:lastRow="0" w:firstColumn="1" w:lastColumn="0" w:oddVBand="0" w:evenVBand="0" w:oddHBand="0" w:evenHBand="0" w:firstRowFirstColumn="0" w:firstRowLastColumn="0" w:lastRowFirstColumn="0" w:lastRowLastColumn="0"/>
            <w:tcW w:w="3085" w:type="dxa"/>
          </w:tcPr>
          <w:p w:rsidR="00A2603C" w:rsidRPr="002536FF" w:rsidRDefault="00A2603C" w:rsidP="00CD0F5E">
            <w:pPr>
              <w:spacing w:line="360" w:lineRule="auto"/>
              <w:jc w:val="both"/>
              <w:rPr>
                <w:rFonts w:ascii="Times New Roman" w:hAnsi="Times New Roman" w:cs="Times New Roman"/>
                <w:sz w:val="28"/>
                <w:szCs w:val="28"/>
              </w:rPr>
            </w:pPr>
            <w:r w:rsidRPr="002536FF">
              <w:rPr>
                <w:rFonts w:ascii="Times New Roman" w:hAnsi="Times New Roman" w:cs="Times New Roman"/>
                <w:sz w:val="28"/>
                <w:szCs w:val="28"/>
              </w:rPr>
              <w:t>Экономические риски</w:t>
            </w:r>
          </w:p>
        </w:tc>
        <w:tc>
          <w:tcPr>
            <w:tcW w:w="6486" w:type="dxa"/>
          </w:tcPr>
          <w:p w:rsidR="00A2603C" w:rsidRPr="002536FF" w:rsidRDefault="00A2603C" w:rsidP="00CD0F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Прединвестиционные риски подготовки проекта (подготовки проектной документации);</w:t>
            </w:r>
          </w:p>
          <w:p w:rsidR="00A2603C" w:rsidRPr="002536FF" w:rsidRDefault="00A2603C" w:rsidP="00CD0F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Риски величины процентных ставок к моменту финансового закрытия;</w:t>
            </w:r>
          </w:p>
          <w:p w:rsidR="00A2603C" w:rsidRPr="002536FF" w:rsidRDefault="00A2603C" w:rsidP="00CD0F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Колебания курсов валют;</w:t>
            </w:r>
          </w:p>
          <w:p w:rsidR="00A2603C" w:rsidRPr="002536FF" w:rsidRDefault="00A2603C" w:rsidP="00CD0F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536FF">
              <w:rPr>
                <w:rFonts w:ascii="Times New Roman" w:hAnsi="Times New Roman" w:cs="Times New Roman"/>
                <w:sz w:val="28"/>
                <w:szCs w:val="28"/>
              </w:rPr>
              <w:t>Инфляция;</w:t>
            </w:r>
          </w:p>
        </w:tc>
      </w:tr>
    </w:tbl>
    <w:p w:rsidR="00A557D8" w:rsidRDefault="00A557D8" w:rsidP="002F356A"/>
    <w:p w:rsidR="00A557D8" w:rsidRDefault="00A557D8">
      <w:r>
        <w:br w:type="page"/>
      </w:r>
    </w:p>
    <w:p w:rsidR="00195E48" w:rsidRPr="00E54E97" w:rsidRDefault="00A557D8" w:rsidP="00E54E97">
      <w:pPr>
        <w:pStyle w:val="2"/>
        <w:jc w:val="right"/>
        <w:rPr>
          <w:rFonts w:ascii="Times New Roman" w:hAnsi="Times New Roman" w:cs="Times New Roman"/>
          <w:color w:val="auto"/>
          <w:sz w:val="28"/>
          <w:szCs w:val="28"/>
        </w:rPr>
      </w:pPr>
      <w:bookmarkStart w:id="29" w:name="_Toc390068823"/>
      <w:r w:rsidRPr="00E54E97">
        <w:rPr>
          <w:rFonts w:ascii="Times New Roman" w:hAnsi="Times New Roman" w:cs="Times New Roman"/>
          <w:color w:val="auto"/>
          <w:sz w:val="28"/>
          <w:szCs w:val="28"/>
        </w:rPr>
        <w:lastRenderedPageBreak/>
        <w:t>П</w:t>
      </w:r>
      <w:r w:rsidR="000762FA">
        <w:rPr>
          <w:rFonts w:ascii="Times New Roman" w:hAnsi="Times New Roman" w:cs="Times New Roman"/>
          <w:color w:val="auto"/>
          <w:sz w:val="28"/>
          <w:szCs w:val="28"/>
        </w:rPr>
        <w:t>РИЛОЖЕНИЕ</w:t>
      </w:r>
      <w:r w:rsidRPr="00E54E97">
        <w:rPr>
          <w:rFonts w:ascii="Times New Roman" w:hAnsi="Times New Roman" w:cs="Times New Roman"/>
          <w:color w:val="auto"/>
          <w:sz w:val="28"/>
          <w:szCs w:val="28"/>
        </w:rPr>
        <w:t xml:space="preserve"> 2</w:t>
      </w:r>
      <w:bookmarkEnd w:id="29"/>
    </w:p>
    <w:p w:rsidR="00093ED2" w:rsidRPr="00093ED2" w:rsidRDefault="00093ED2" w:rsidP="00093ED2">
      <w:pPr>
        <w:jc w:val="center"/>
        <w:rPr>
          <w:rFonts w:ascii="Times New Roman" w:hAnsi="Times New Roman" w:cs="Times New Roman"/>
          <w:sz w:val="28"/>
          <w:szCs w:val="28"/>
        </w:rPr>
      </w:pPr>
      <w:r w:rsidRPr="00093ED2">
        <w:rPr>
          <w:rFonts w:ascii="Times New Roman" w:hAnsi="Times New Roman" w:cs="Times New Roman"/>
          <w:sz w:val="28"/>
          <w:szCs w:val="28"/>
        </w:rPr>
        <w:t>Тарифы на проезд по Западному скоростному диаметру</w:t>
      </w:r>
    </w:p>
    <w:tbl>
      <w:tblPr>
        <w:tblStyle w:val="1-5"/>
        <w:tblW w:w="9371"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580"/>
        <w:gridCol w:w="3389"/>
        <w:gridCol w:w="3402"/>
      </w:tblGrid>
      <w:tr w:rsidR="00A557D8" w:rsidRPr="00274001" w:rsidTr="00A557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0" w:type="dxa"/>
            <w:tcBorders>
              <w:top w:val="none" w:sz="0" w:space="0" w:color="auto"/>
              <w:left w:val="none" w:sz="0" w:space="0" w:color="auto"/>
              <w:bottom w:val="none" w:sz="0" w:space="0" w:color="auto"/>
              <w:right w:val="none" w:sz="0" w:space="0" w:color="auto"/>
            </w:tcBorders>
            <w:noWrap/>
            <w:hideMark/>
          </w:tcPr>
          <w:p w:rsidR="00A557D8" w:rsidRPr="00274001" w:rsidRDefault="00A557D8" w:rsidP="00A557D8">
            <w:pPr>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 </w:t>
            </w:r>
          </w:p>
        </w:tc>
        <w:tc>
          <w:tcPr>
            <w:tcW w:w="6791" w:type="dxa"/>
            <w:gridSpan w:val="2"/>
            <w:tcBorders>
              <w:top w:val="none" w:sz="0" w:space="0" w:color="auto"/>
              <w:left w:val="none" w:sz="0" w:space="0" w:color="auto"/>
              <w:bottom w:val="none" w:sz="0" w:space="0" w:color="auto"/>
              <w:right w:val="none" w:sz="0" w:space="0" w:color="auto"/>
            </w:tcBorders>
            <w:noWrap/>
            <w:hideMark/>
          </w:tcPr>
          <w:p w:rsidR="00A557D8" w:rsidRPr="00274001" w:rsidRDefault="00A557D8" w:rsidP="00A557D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Южный участок</w:t>
            </w:r>
          </w:p>
        </w:tc>
      </w:tr>
      <w:tr w:rsidR="00A557D8" w:rsidRPr="00274001" w:rsidTr="00A557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0" w:type="dxa"/>
            <w:tcBorders>
              <w:right w:val="none" w:sz="0" w:space="0" w:color="auto"/>
            </w:tcBorders>
            <w:noWrap/>
            <w:hideMark/>
          </w:tcPr>
          <w:p w:rsidR="00A557D8" w:rsidRPr="00274001" w:rsidRDefault="00A557D8" w:rsidP="00A557D8">
            <w:pPr>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Тарифы</w:t>
            </w:r>
          </w:p>
        </w:tc>
        <w:tc>
          <w:tcPr>
            <w:tcW w:w="3389" w:type="dxa"/>
            <w:tcBorders>
              <w:left w:val="none" w:sz="0" w:space="0" w:color="auto"/>
              <w:right w:val="none" w:sz="0" w:space="0" w:color="auto"/>
            </w:tcBorders>
            <w:noWrap/>
            <w:hideMark/>
          </w:tcPr>
          <w:p w:rsidR="00A557D8" w:rsidRPr="00274001" w:rsidRDefault="00A557D8" w:rsidP="00A557D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Базовый тариф "День"</w:t>
            </w:r>
          </w:p>
        </w:tc>
        <w:tc>
          <w:tcPr>
            <w:tcW w:w="3402" w:type="dxa"/>
            <w:tcBorders>
              <w:left w:val="none" w:sz="0" w:space="0" w:color="auto"/>
            </w:tcBorders>
            <w:noWrap/>
            <w:hideMark/>
          </w:tcPr>
          <w:p w:rsidR="00A557D8" w:rsidRPr="00274001" w:rsidRDefault="00A557D8" w:rsidP="00A557D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Базовый тариф "Ночь"</w:t>
            </w:r>
          </w:p>
        </w:tc>
      </w:tr>
      <w:tr w:rsidR="00A557D8" w:rsidRPr="00274001" w:rsidTr="00A557D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0" w:type="dxa"/>
            <w:tcBorders>
              <w:right w:val="none" w:sz="0" w:space="0" w:color="auto"/>
            </w:tcBorders>
            <w:noWrap/>
            <w:hideMark/>
          </w:tcPr>
          <w:p w:rsidR="00A557D8" w:rsidRPr="00274001" w:rsidRDefault="00A557D8" w:rsidP="00A557D8">
            <w:pPr>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1 класс</w:t>
            </w:r>
          </w:p>
        </w:tc>
        <w:tc>
          <w:tcPr>
            <w:tcW w:w="6791" w:type="dxa"/>
            <w:gridSpan w:val="2"/>
            <w:tcBorders>
              <w:left w:val="none" w:sz="0" w:space="0" w:color="auto"/>
            </w:tcBorders>
            <w:noWrap/>
            <w:hideMark/>
          </w:tcPr>
          <w:p w:rsidR="00A557D8" w:rsidRPr="00274001" w:rsidRDefault="00A557D8" w:rsidP="00A557D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 </w:t>
            </w:r>
          </w:p>
        </w:tc>
      </w:tr>
      <w:tr w:rsidR="00A557D8" w:rsidRPr="00274001" w:rsidTr="00A557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0" w:type="dxa"/>
            <w:tcBorders>
              <w:right w:val="none" w:sz="0" w:space="0" w:color="auto"/>
            </w:tcBorders>
            <w:noWrap/>
            <w:hideMark/>
          </w:tcPr>
          <w:p w:rsidR="00A557D8" w:rsidRPr="00274001" w:rsidRDefault="00A557D8" w:rsidP="00A557D8">
            <w:pPr>
              <w:jc w:val="right"/>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Тарифная зона 1</w:t>
            </w:r>
          </w:p>
        </w:tc>
        <w:tc>
          <w:tcPr>
            <w:tcW w:w="3389" w:type="dxa"/>
            <w:tcBorders>
              <w:left w:val="none" w:sz="0" w:space="0" w:color="auto"/>
              <w:right w:val="none" w:sz="0" w:space="0" w:color="auto"/>
            </w:tcBorders>
            <w:noWrap/>
            <w:hideMark/>
          </w:tcPr>
          <w:p w:rsidR="00A557D8" w:rsidRPr="00274001" w:rsidRDefault="00A557D8"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40</w:t>
            </w:r>
          </w:p>
        </w:tc>
        <w:tc>
          <w:tcPr>
            <w:tcW w:w="3402" w:type="dxa"/>
            <w:tcBorders>
              <w:left w:val="none" w:sz="0" w:space="0" w:color="auto"/>
            </w:tcBorders>
            <w:noWrap/>
            <w:hideMark/>
          </w:tcPr>
          <w:p w:rsidR="00A557D8" w:rsidRPr="00274001" w:rsidRDefault="00A557D8"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20</w:t>
            </w:r>
          </w:p>
        </w:tc>
      </w:tr>
      <w:tr w:rsidR="00A557D8" w:rsidRPr="00274001" w:rsidTr="00A557D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0" w:type="dxa"/>
            <w:tcBorders>
              <w:right w:val="none" w:sz="0" w:space="0" w:color="auto"/>
            </w:tcBorders>
            <w:noWrap/>
            <w:hideMark/>
          </w:tcPr>
          <w:p w:rsidR="00A557D8" w:rsidRPr="00274001" w:rsidRDefault="00A557D8" w:rsidP="00A557D8">
            <w:pPr>
              <w:jc w:val="right"/>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Тарифная зона 2</w:t>
            </w:r>
          </w:p>
        </w:tc>
        <w:tc>
          <w:tcPr>
            <w:tcW w:w="3389" w:type="dxa"/>
            <w:tcBorders>
              <w:left w:val="none" w:sz="0" w:space="0" w:color="auto"/>
              <w:right w:val="none" w:sz="0" w:space="0" w:color="auto"/>
            </w:tcBorders>
            <w:noWrap/>
            <w:hideMark/>
          </w:tcPr>
          <w:p w:rsidR="00A557D8" w:rsidRPr="00274001" w:rsidRDefault="00A557D8" w:rsidP="00A557D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30</w:t>
            </w:r>
          </w:p>
        </w:tc>
        <w:tc>
          <w:tcPr>
            <w:tcW w:w="3402" w:type="dxa"/>
            <w:tcBorders>
              <w:left w:val="none" w:sz="0" w:space="0" w:color="auto"/>
            </w:tcBorders>
            <w:noWrap/>
            <w:hideMark/>
          </w:tcPr>
          <w:p w:rsidR="00A557D8" w:rsidRPr="00274001" w:rsidRDefault="00A557D8" w:rsidP="00A557D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10</w:t>
            </w:r>
          </w:p>
        </w:tc>
      </w:tr>
      <w:tr w:rsidR="00A557D8" w:rsidRPr="00274001" w:rsidTr="00A557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0" w:type="dxa"/>
            <w:tcBorders>
              <w:right w:val="none" w:sz="0" w:space="0" w:color="auto"/>
            </w:tcBorders>
            <w:noWrap/>
            <w:hideMark/>
          </w:tcPr>
          <w:p w:rsidR="00A557D8" w:rsidRPr="00274001" w:rsidRDefault="00A557D8" w:rsidP="00A557D8">
            <w:pPr>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2 класс</w:t>
            </w:r>
          </w:p>
        </w:tc>
        <w:tc>
          <w:tcPr>
            <w:tcW w:w="3389" w:type="dxa"/>
            <w:tcBorders>
              <w:left w:val="none" w:sz="0" w:space="0" w:color="auto"/>
              <w:right w:val="none" w:sz="0" w:space="0" w:color="auto"/>
            </w:tcBorders>
            <w:noWrap/>
            <w:hideMark/>
          </w:tcPr>
          <w:p w:rsidR="00A557D8" w:rsidRPr="00274001" w:rsidRDefault="00A557D8" w:rsidP="00A557D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 </w:t>
            </w:r>
          </w:p>
        </w:tc>
        <w:tc>
          <w:tcPr>
            <w:tcW w:w="3402" w:type="dxa"/>
            <w:tcBorders>
              <w:left w:val="none" w:sz="0" w:space="0" w:color="auto"/>
            </w:tcBorders>
            <w:noWrap/>
            <w:hideMark/>
          </w:tcPr>
          <w:p w:rsidR="00A557D8" w:rsidRPr="00274001" w:rsidRDefault="00A557D8" w:rsidP="00A557D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 </w:t>
            </w:r>
          </w:p>
        </w:tc>
      </w:tr>
      <w:tr w:rsidR="00A557D8" w:rsidRPr="00274001" w:rsidTr="00A557D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0" w:type="dxa"/>
            <w:tcBorders>
              <w:right w:val="none" w:sz="0" w:space="0" w:color="auto"/>
            </w:tcBorders>
            <w:noWrap/>
            <w:hideMark/>
          </w:tcPr>
          <w:p w:rsidR="00A557D8" w:rsidRPr="00274001" w:rsidRDefault="00A557D8" w:rsidP="00A557D8">
            <w:pPr>
              <w:jc w:val="right"/>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Тарифная зона 1</w:t>
            </w:r>
          </w:p>
        </w:tc>
        <w:tc>
          <w:tcPr>
            <w:tcW w:w="3389" w:type="dxa"/>
            <w:tcBorders>
              <w:left w:val="none" w:sz="0" w:space="0" w:color="auto"/>
              <w:right w:val="none" w:sz="0" w:space="0" w:color="auto"/>
            </w:tcBorders>
            <w:noWrap/>
            <w:hideMark/>
          </w:tcPr>
          <w:p w:rsidR="00A557D8" w:rsidRPr="00274001" w:rsidRDefault="00A557D8" w:rsidP="00A557D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40</w:t>
            </w:r>
          </w:p>
        </w:tc>
        <w:tc>
          <w:tcPr>
            <w:tcW w:w="3402" w:type="dxa"/>
            <w:tcBorders>
              <w:left w:val="none" w:sz="0" w:space="0" w:color="auto"/>
            </w:tcBorders>
            <w:noWrap/>
            <w:hideMark/>
          </w:tcPr>
          <w:p w:rsidR="00A557D8" w:rsidRPr="00274001" w:rsidRDefault="00A557D8" w:rsidP="00A557D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20</w:t>
            </w:r>
          </w:p>
        </w:tc>
      </w:tr>
      <w:tr w:rsidR="00A557D8" w:rsidRPr="00274001" w:rsidTr="00A557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0" w:type="dxa"/>
            <w:tcBorders>
              <w:right w:val="none" w:sz="0" w:space="0" w:color="auto"/>
            </w:tcBorders>
            <w:noWrap/>
            <w:hideMark/>
          </w:tcPr>
          <w:p w:rsidR="00A557D8" w:rsidRPr="00274001" w:rsidRDefault="00A557D8" w:rsidP="00A557D8">
            <w:pPr>
              <w:jc w:val="right"/>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Тарифная зона 2</w:t>
            </w:r>
          </w:p>
        </w:tc>
        <w:tc>
          <w:tcPr>
            <w:tcW w:w="3389" w:type="dxa"/>
            <w:tcBorders>
              <w:left w:val="none" w:sz="0" w:space="0" w:color="auto"/>
              <w:right w:val="none" w:sz="0" w:space="0" w:color="auto"/>
            </w:tcBorders>
            <w:noWrap/>
            <w:hideMark/>
          </w:tcPr>
          <w:p w:rsidR="00A557D8" w:rsidRPr="00274001" w:rsidRDefault="00A557D8"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30</w:t>
            </w:r>
          </w:p>
        </w:tc>
        <w:tc>
          <w:tcPr>
            <w:tcW w:w="3402" w:type="dxa"/>
            <w:tcBorders>
              <w:left w:val="none" w:sz="0" w:space="0" w:color="auto"/>
            </w:tcBorders>
            <w:noWrap/>
            <w:hideMark/>
          </w:tcPr>
          <w:p w:rsidR="00A557D8" w:rsidRPr="00274001" w:rsidRDefault="00A557D8"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10</w:t>
            </w:r>
          </w:p>
        </w:tc>
      </w:tr>
      <w:tr w:rsidR="00A557D8" w:rsidRPr="00274001" w:rsidTr="00A557D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0" w:type="dxa"/>
            <w:tcBorders>
              <w:right w:val="none" w:sz="0" w:space="0" w:color="auto"/>
            </w:tcBorders>
            <w:noWrap/>
            <w:hideMark/>
          </w:tcPr>
          <w:p w:rsidR="00A557D8" w:rsidRPr="00274001" w:rsidRDefault="00A557D8" w:rsidP="00A557D8">
            <w:pPr>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3 класс</w:t>
            </w:r>
          </w:p>
        </w:tc>
        <w:tc>
          <w:tcPr>
            <w:tcW w:w="3389" w:type="dxa"/>
            <w:tcBorders>
              <w:left w:val="none" w:sz="0" w:space="0" w:color="auto"/>
              <w:right w:val="none" w:sz="0" w:space="0" w:color="auto"/>
            </w:tcBorders>
            <w:noWrap/>
            <w:hideMark/>
          </w:tcPr>
          <w:p w:rsidR="00A557D8" w:rsidRPr="00274001" w:rsidRDefault="00A557D8" w:rsidP="00A557D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 </w:t>
            </w:r>
          </w:p>
        </w:tc>
        <w:tc>
          <w:tcPr>
            <w:tcW w:w="3402" w:type="dxa"/>
            <w:tcBorders>
              <w:left w:val="none" w:sz="0" w:space="0" w:color="auto"/>
            </w:tcBorders>
            <w:noWrap/>
            <w:hideMark/>
          </w:tcPr>
          <w:p w:rsidR="00A557D8" w:rsidRPr="00274001" w:rsidRDefault="00A557D8" w:rsidP="00A557D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 </w:t>
            </w:r>
          </w:p>
        </w:tc>
      </w:tr>
      <w:tr w:rsidR="00A557D8" w:rsidRPr="00274001" w:rsidTr="00A557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0" w:type="dxa"/>
            <w:tcBorders>
              <w:right w:val="none" w:sz="0" w:space="0" w:color="auto"/>
            </w:tcBorders>
            <w:noWrap/>
            <w:hideMark/>
          </w:tcPr>
          <w:p w:rsidR="00A557D8" w:rsidRPr="00274001" w:rsidRDefault="00A557D8" w:rsidP="00A557D8">
            <w:pPr>
              <w:jc w:val="right"/>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Тарифная зона 1</w:t>
            </w:r>
          </w:p>
        </w:tc>
        <w:tc>
          <w:tcPr>
            <w:tcW w:w="3389" w:type="dxa"/>
            <w:tcBorders>
              <w:left w:val="none" w:sz="0" w:space="0" w:color="auto"/>
              <w:right w:val="none" w:sz="0" w:space="0" w:color="auto"/>
            </w:tcBorders>
            <w:noWrap/>
            <w:hideMark/>
          </w:tcPr>
          <w:p w:rsidR="00A557D8" w:rsidRPr="00274001" w:rsidRDefault="00A557D8"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90</w:t>
            </w:r>
          </w:p>
        </w:tc>
        <w:tc>
          <w:tcPr>
            <w:tcW w:w="3402" w:type="dxa"/>
            <w:tcBorders>
              <w:left w:val="none" w:sz="0" w:space="0" w:color="auto"/>
            </w:tcBorders>
            <w:noWrap/>
            <w:hideMark/>
          </w:tcPr>
          <w:p w:rsidR="00A557D8" w:rsidRPr="00274001" w:rsidRDefault="00A557D8"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40</w:t>
            </w:r>
          </w:p>
        </w:tc>
      </w:tr>
      <w:tr w:rsidR="00A557D8" w:rsidRPr="00274001" w:rsidTr="00A557D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0" w:type="dxa"/>
            <w:tcBorders>
              <w:right w:val="none" w:sz="0" w:space="0" w:color="auto"/>
            </w:tcBorders>
            <w:noWrap/>
            <w:hideMark/>
          </w:tcPr>
          <w:p w:rsidR="00A557D8" w:rsidRPr="00274001" w:rsidRDefault="00A557D8" w:rsidP="00A557D8">
            <w:pPr>
              <w:jc w:val="right"/>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Тарифная зона 2</w:t>
            </w:r>
          </w:p>
        </w:tc>
        <w:tc>
          <w:tcPr>
            <w:tcW w:w="3389" w:type="dxa"/>
            <w:tcBorders>
              <w:left w:val="none" w:sz="0" w:space="0" w:color="auto"/>
              <w:right w:val="none" w:sz="0" w:space="0" w:color="auto"/>
            </w:tcBorders>
            <w:noWrap/>
            <w:hideMark/>
          </w:tcPr>
          <w:p w:rsidR="00A557D8" w:rsidRPr="00274001" w:rsidRDefault="00A557D8" w:rsidP="00A557D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70</w:t>
            </w:r>
          </w:p>
        </w:tc>
        <w:tc>
          <w:tcPr>
            <w:tcW w:w="3402" w:type="dxa"/>
            <w:tcBorders>
              <w:left w:val="none" w:sz="0" w:space="0" w:color="auto"/>
            </w:tcBorders>
            <w:noWrap/>
            <w:hideMark/>
          </w:tcPr>
          <w:p w:rsidR="00A557D8" w:rsidRPr="00274001" w:rsidRDefault="00A557D8" w:rsidP="00A557D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30</w:t>
            </w:r>
          </w:p>
        </w:tc>
      </w:tr>
      <w:tr w:rsidR="00A557D8" w:rsidRPr="00274001" w:rsidTr="00A557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0" w:type="dxa"/>
            <w:tcBorders>
              <w:right w:val="none" w:sz="0" w:space="0" w:color="auto"/>
            </w:tcBorders>
            <w:noWrap/>
            <w:hideMark/>
          </w:tcPr>
          <w:p w:rsidR="00A557D8" w:rsidRPr="00274001" w:rsidRDefault="00A557D8" w:rsidP="00A557D8">
            <w:pPr>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4 класс</w:t>
            </w:r>
          </w:p>
        </w:tc>
        <w:tc>
          <w:tcPr>
            <w:tcW w:w="3389" w:type="dxa"/>
            <w:tcBorders>
              <w:left w:val="none" w:sz="0" w:space="0" w:color="auto"/>
              <w:right w:val="none" w:sz="0" w:space="0" w:color="auto"/>
            </w:tcBorders>
            <w:noWrap/>
            <w:hideMark/>
          </w:tcPr>
          <w:p w:rsidR="00A557D8" w:rsidRPr="00274001" w:rsidRDefault="00A557D8" w:rsidP="00A557D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 </w:t>
            </w:r>
          </w:p>
        </w:tc>
        <w:tc>
          <w:tcPr>
            <w:tcW w:w="3402" w:type="dxa"/>
            <w:tcBorders>
              <w:left w:val="none" w:sz="0" w:space="0" w:color="auto"/>
            </w:tcBorders>
            <w:noWrap/>
            <w:hideMark/>
          </w:tcPr>
          <w:p w:rsidR="00A557D8" w:rsidRPr="00274001" w:rsidRDefault="00A557D8" w:rsidP="00A557D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 </w:t>
            </w:r>
          </w:p>
        </w:tc>
      </w:tr>
      <w:tr w:rsidR="00A557D8" w:rsidRPr="00274001" w:rsidTr="00A557D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0" w:type="dxa"/>
            <w:tcBorders>
              <w:right w:val="none" w:sz="0" w:space="0" w:color="auto"/>
            </w:tcBorders>
            <w:noWrap/>
            <w:hideMark/>
          </w:tcPr>
          <w:p w:rsidR="00A557D8" w:rsidRPr="00274001" w:rsidRDefault="00A557D8" w:rsidP="00A557D8">
            <w:pPr>
              <w:jc w:val="right"/>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Тарифная зона 1</w:t>
            </w:r>
          </w:p>
        </w:tc>
        <w:tc>
          <w:tcPr>
            <w:tcW w:w="3389" w:type="dxa"/>
            <w:tcBorders>
              <w:left w:val="none" w:sz="0" w:space="0" w:color="auto"/>
              <w:right w:val="none" w:sz="0" w:space="0" w:color="auto"/>
            </w:tcBorders>
            <w:noWrap/>
            <w:hideMark/>
          </w:tcPr>
          <w:p w:rsidR="00A557D8" w:rsidRPr="00274001" w:rsidRDefault="00A557D8" w:rsidP="00A557D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130</w:t>
            </w:r>
          </w:p>
        </w:tc>
        <w:tc>
          <w:tcPr>
            <w:tcW w:w="3402" w:type="dxa"/>
            <w:tcBorders>
              <w:left w:val="none" w:sz="0" w:space="0" w:color="auto"/>
            </w:tcBorders>
            <w:noWrap/>
            <w:hideMark/>
          </w:tcPr>
          <w:p w:rsidR="00A557D8" w:rsidRPr="00274001" w:rsidRDefault="00A557D8" w:rsidP="00A557D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60</w:t>
            </w:r>
          </w:p>
        </w:tc>
      </w:tr>
      <w:tr w:rsidR="00A557D8" w:rsidRPr="00274001" w:rsidTr="00A557D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80" w:type="dxa"/>
            <w:tcBorders>
              <w:right w:val="none" w:sz="0" w:space="0" w:color="auto"/>
            </w:tcBorders>
            <w:noWrap/>
            <w:hideMark/>
          </w:tcPr>
          <w:p w:rsidR="00A557D8" w:rsidRPr="00274001" w:rsidRDefault="00A557D8" w:rsidP="00A557D8">
            <w:pPr>
              <w:jc w:val="right"/>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Тарифная зона 2</w:t>
            </w:r>
          </w:p>
        </w:tc>
        <w:tc>
          <w:tcPr>
            <w:tcW w:w="3389" w:type="dxa"/>
            <w:tcBorders>
              <w:left w:val="none" w:sz="0" w:space="0" w:color="auto"/>
              <w:right w:val="none" w:sz="0" w:space="0" w:color="auto"/>
            </w:tcBorders>
            <w:noWrap/>
            <w:hideMark/>
          </w:tcPr>
          <w:p w:rsidR="00A557D8" w:rsidRPr="00274001" w:rsidRDefault="00A557D8"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100</w:t>
            </w:r>
          </w:p>
        </w:tc>
        <w:tc>
          <w:tcPr>
            <w:tcW w:w="3402" w:type="dxa"/>
            <w:tcBorders>
              <w:left w:val="none" w:sz="0" w:space="0" w:color="auto"/>
            </w:tcBorders>
            <w:noWrap/>
            <w:hideMark/>
          </w:tcPr>
          <w:p w:rsidR="00A557D8" w:rsidRPr="00274001" w:rsidRDefault="00A557D8"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74001">
              <w:rPr>
                <w:rFonts w:ascii="Times New Roman" w:eastAsia="Times New Roman" w:hAnsi="Times New Roman" w:cs="Times New Roman"/>
                <w:color w:val="000000"/>
                <w:sz w:val="24"/>
                <w:szCs w:val="24"/>
                <w:lang w:eastAsia="ru-RU"/>
              </w:rPr>
              <w:t>50</w:t>
            </w:r>
          </w:p>
        </w:tc>
      </w:tr>
    </w:tbl>
    <w:p w:rsidR="00A557D8" w:rsidRDefault="00A557D8" w:rsidP="002F356A">
      <w:pPr>
        <w:rPr>
          <w:rFonts w:ascii="Times New Roman" w:hAnsi="Times New Roman" w:cs="Times New Roman"/>
          <w:b/>
          <w:sz w:val="28"/>
          <w:szCs w:val="28"/>
        </w:rPr>
      </w:pPr>
    </w:p>
    <w:tbl>
      <w:tblPr>
        <w:tblStyle w:val="1-5"/>
        <w:tblW w:w="9371"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020"/>
        <w:gridCol w:w="2949"/>
        <w:gridCol w:w="3402"/>
      </w:tblGrid>
      <w:tr w:rsidR="00A557D8" w:rsidRPr="00DB755A" w:rsidTr="00A557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0" w:type="dxa"/>
            <w:tcBorders>
              <w:top w:val="none" w:sz="0" w:space="0" w:color="auto"/>
              <w:left w:val="none" w:sz="0" w:space="0" w:color="auto"/>
              <w:bottom w:val="none" w:sz="0" w:space="0" w:color="auto"/>
              <w:right w:val="none" w:sz="0" w:space="0" w:color="auto"/>
            </w:tcBorders>
            <w:noWrap/>
            <w:hideMark/>
          </w:tcPr>
          <w:p w:rsidR="00A557D8" w:rsidRPr="00DB755A" w:rsidRDefault="00A557D8" w:rsidP="00A557D8">
            <w:pPr>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 </w:t>
            </w:r>
          </w:p>
        </w:tc>
        <w:tc>
          <w:tcPr>
            <w:tcW w:w="6351" w:type="dxa"/>
            <w:gridSpan w:val="2"/>
            <w:tcBorders>
              <w:top w:val="none" w:sz="0" w:space="0" w:color="auto"/>
              <w:left w:val="none" w:sz="0" w:space="0" w:color="auto"/>
              <w:bottom w:val="none" w:sz="0" w:space="0" w:color="auto"/>
              <w:right w:val="none" w:sz="0" w:space="0" w:color="auto"/>
            </w:tcBorders>
            <w:noWrap/>
            <w:hideMark/>
          </w:tcPr>
          <w:p w:rsidR="00A557D8" w:rsidRPr="00DB755A" w:rsidRDefault="00A557D8" w:rsidP="00A557D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Северный участок</w:t>
            </w:r>
          </w:p>
        </w:tc>
      </w:tr>
      <w:tr w:rsidR="00A557D8" w:rsidRPr="00DB755A" w:rsidTr="00A557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0" w:type="dxa"/>
            <w:tcBorders>
              <w:right w:val="none" w:sz="0" w:space="0" w:color="auto"/>
            </w:tcBorders>
            <w:noWrap/>
            <w:hideMark/>
          </w:tcPr>
          <w:p w:rsidR="00A557D8" w:rsidRPr="00DB755A" w:rsidRDefault="00A557D8" w:rsidP="00A557D8">
            <w:pPr>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Тарифы</w:t>
            </w:r>
          </w:p>
        </w:tc>
        <w:tc>
          <w:tcPr>
            <w:tcW w:w="2949" w:type="dxa"/>
            <w:tcBorders>
              <w:left w:val="none" w:sz="0" w:space="0" w:color="auto"/>
              <w:right w:val="none" w:sz="0" w:space="0" w:color="auto"/>
            </w:tcBorders>
            <w:noWrap/>
            <w:hideMark/>
          </w:tcPr>
          <w:p w:rsidR="00A557D8" w:rsidRPr="00DB755A" w:rsidRDefault="00A557D8" w:rsidP="00A557D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Базовый тариф "День"</w:t>
            </w:r>
          </w:p>
        </w:tc>
        <w:tc>
          <w:tcPr>
            <w:tcW w:w="3402" w:type="dxa"/>
            <w:tcBorders>
              <w:left w:val="none" w:sz="0" w:space="0" w:color="auto"/>
            </w:tcBorders>
            <w:noWrap/>
            <w:hideMark/>
          </w:tcPr>
          <w:p w:rsidR="00A557D8" w:rsidRPr="00DB755A" w:rsidRDefault="00A557D8" w:rsidP="00A557D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Базовый тариф "Ночь"</w:t>
            </w:r>
          </w:p>
        </w:tc>
      </w:tr>
      <w:tr w:rsidR="00A557D8" w:rsidRPr="00DB755A" w:rsidTr="00A557D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0" w:type="dxa"/>
            <w:tcBorders>
              <w:right w:val="none" w:sz="0" w:space="0" w:color="auto"/>
            </w:tcBorders>
            <w:noWrap/>
            <w:hideMark/>
          </w:tcPr>
          <w:p w:rsidR="00A557D8" w:rsidRPr="00DB755A" w:rsidRDefault="00A557D8" w:rsidP="00A557D8">
            <w:pPr>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1 класс</w:t>
            </w:r>
          </w:p>
        </w:tc>
        <w:tc>
          <w:tcPr>
            <w:tcW w:w="2949" w:type="dxa"/>
            <w:tcBorders>
              <w:left w:val="none" w:sz="0" w:space="0" w:color="auto"/>
              <w:right w:val="none" w:sz="0" w:space="0" w:color="auto"/>
            </w:tcBorders>
            <w:noWrap/>
            <w:hideMark/>
          </w:tcPr>
          <w:p w:rsidR="00A557D8" w:rsidRPr="00DB755A" w:rsidRDefault="00A557D8" w:rsidP="00A557D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p>
        </w:tc>
        <w:tc>
          <w:tcPr>
            <w:tcW w:w="3402" w:type="dxa"/>
            <w:tcBorders>
              <w:left w:val="none" w:sz="0" w:space="0" w:color="auto"/>
            </w:tcBorders>
            <w:noWrap/>
            <w:hideMark/>
          </w:tcPr>
          <w:p w:rsidR="00A557D8" w:rsidRPr="00DB755A" w:rsidRDefault="00A557D8" w:rsidP="00A557D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 </w:t>
            </w:r>
          </w:p>
        </w:tc>
      </w:tr>
      <w:tr w:rsidR="00A557D8" w:rsidRPr="00DB755A" w:rsidTr="00A557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0" w:type="dxa"/>
            <w:tcBorders>
              <w:right w:val="none" w:sz="0" w:space="0" w:color="auto"/>
            </w:tcBorders>
            <w:noWrap/>
            <w:hideMark/>
          </w:tcPr>
          <w:p w:rsidR="00A557D8" w:rsidRPr="00DB755A" w:rsidRDefault="00A557D8" w:rsidP="00A557D8">
            <w:pPr>
              <w:jc w:val="right"/>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Тарифная зона 3-а</w:t>
            </w:r>
          </w:p>
        </w:tc>
        <w:tc>
          <w:tcPr>
            <w:tcW w:w="2949" w:type="dxa"/>
            <w:tcBorders>
              <w:left w:val="none" w:sz="0" w:space="0" w:color="auto"/>
              <w:right w:val="none" w:sz="0" w:space="0" w:color="auto"/>
            </w:tcBorders>
            <w:noWrap/>
            <w:hideMark/>
          </w:tcPr>
          <w:p w:rsidR="00A557D8" w:rsidRPr="00DB755A" w:rsidRDefault="00A557D8"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10</w:t>
            </w:r>
          </w:p>
        </w:tc>
        <w:tc>
          <w:tcPr>
            <w:tcW w:w="3402" w:type="dxa"/>
            <w:tcBorders>
              <w:left w:val="none" w:sz="0" w:space="0" w:color="auto"/>
            </w:tcBorders>
            <w:noWrap/>
            <w:hideMark/>
          </w:tcPr>
          <w:p w:rsidR="00A557D8" w:rsidRPr="00DB755A" w:rsidRDefault="00A557D8"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10</w:t>
            </w:r>
          </w:p>
        </w:tc>
      </w:tr>
      <w:tr w:rsidR="00A557D8" w:rsidRPr="00DB755A" w:rsidTr="00A557D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0" w:type="dxa"/>
            <w:tcBorders>
              <w:right w:val="none" w:sz="0" w:space="0" w:color="auto"/>
            </w:tcBorders>
            <w:noWrap/>
            <w:hideMark/>
          </w:tcPr>
          <w:p w:rsidR="00A557D8" w:rsidRPr="00DB755A" w:rsidRDefault="00A557D8" w:rsidP="00A557D8">
            <w:pPr>
              <w:jc w:val="right"/>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Тарифная зона 3</w:t>
            </w:r>
          </w:p>
        </w:tc>
        <w:tc>
          <w:tcPr>
            <w:tcW w:w="2949" w:type="dxa"/>
            <w:tcBorders>
              <w:left w:val="none" w:sz="0" w:space="0" w:color="auto"/>
              <w:right w:val="none" w:sz="0" w:space="0" w:color="auto"/>
            </w:tcBorders>
            <w:noWrap/>
            <w:hideMark/>
          </w:tcPr>
          <w:p w:rsidR="00A557D8" w:rsidRPr="00DB755A" w:rsidRDefault="00A557D8" w:rsidP="00A557D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40</w:t>
            </w:r>
          </w:p>
        </w:tc>
        <w:tc>
          <w:tcPr>
            <w:tcW w:w="3402" w:type="dxa"/>
            <w:tcBorders>
              <w:left w:val="none" w:sz="0" w:space="0" w:color="auto"/>
            </w:tcBorders>
            <w:noWrap/>
            <w:hideMark/>
          </w:tcPr>
          <w:p w:rsidR="00A557D8" w:rsidRPr="00DB755A" w:rsidRDefault="00A557D8" w:rsidP="00A557D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20</w:t>
            </w:r>
          </w:p>
        </w:tc>
      </w:tr>
      <w:tr w:rsidR="00A557D8" w:rsidRPr="00DB755A" w:rsidTr="00A557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0" w:type="dxa"/>
            <w:tcBorders>
              <w:right w:val="none" w:sz="0" w:space="0" w:color="auto"/>
            </w:tcBorders>
            <w:noWrap/>
            <w:hideMark/>
          </w:tcPr>
          <w:p w:rsidR="00A557D8" w:rsidRPr="00DB755A" w:rsidRDefault="00A557D8" w:rsidP="00A557D8">
            <w:pPr>
              <w:jc w:val="right"/>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Тарифная зона 4</w:t>
            </w:r>
          </w:p>
        </w:tc>
        <w:tc>
          <w:tcPr>
            <w:tcW w:w="2949" w:type="dxa"/>
            <w:tcBorders>
              <w:left w:val="none" w:sz="0" w:space="0" w:color="auto"/>
              <w:right w:val="none" w:sz="0" w:space="0" w:color="auto"/>
            </w:tcBorders>
            <w:noWrap/>
            <w:hideMark/>
          </w:tcPr>
          <w:p w:rsidR="00A557D8" w:rsidRPr="00DB755A" w:rsidRDefault="00A557D8"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40</w:t>
            </w:r>
          </w:p>
        </w:tc>
        <w:tc>
          <w:tcPr>
            <w:tcW w:w="3402" w:type="dxa"/>
            <w:tcBorders>
              <w:left w:val="none" w:sz="0" w:space="0" w:color="auto"/>
            </w:tcBorders>
            <w:noWrap/>
            <w:hideMark/>
          </w:tcPr>
          <w:p w:rsidR="00A557D8" w:rsidRPr="00DB755A" w:rsidRDefault="00A557D8"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20</w:t>
            </w:r>
          </w:p>
        </w:tc>
      </w:tr>
      <w:tr w:rsidR="00A557D8" w:rsidRPr="00DB755A" w:rsidTr="00A557D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0" w:type="dxa"/>
            <w:tcBorders>
              <w:right w:val="none" w:sz="0" w:space="0" w:color="auto"/>
            </w:tcBorders>
            <w:noWrap/>
            <w:hideMark/>
          </w:tcPr>
          <w:p w:rsidR="00A557D8" w:rsidRPr="00DB755A" w:rsidRDefault="00A557D8" w:rsidP="00A557D8">
            <w:pPr>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2 класс</w:t>
            </w:r>
          </w:p>
        </w:tc>
        <w:tc>
          <w:tcPr>
            <w:tcW w:w="2949" w:type="dxa"/>
            <w:tcBorders>
              <w:left w:val="none" w:sz="0" w:space="0" w:color="auto"/>
              <w:right w:val="none" w:sz="0" w:space="0" w:color="auto"/>
            </w:tcBorders>
            <w:noWrap/>
            <w:hideMark/>
          </w:tcPr>
          <w:p w:rsidR="00A557D8" w:rsidRPr="00DB755A" w:rsidRDefault="00A557D8" w:rsidP="00A557D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p>
        </w:tc>
        <w:tc>
          <w:tcPr>
            <w:tcW w:w="3402" w:type="dxa"/>
            <w:tcBorders>
              <w:left w:val="none" w:sz="0" w:space="0" w:color="auto"/>
            </w:tcBorders>
            <w:noWrap/>
            <w:hideMark/>
          </w:tcPr>
          <w:p w:rsidR="00A557D8" w:rsidRPr="00DB755A" w:rsidRDefault="00A557D8" w:rsidP="00A557D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 </w:t>
            </w:r>
          </w:p>
        </w:tc>
      </w:tr>
      <w:tr w:rsidR="00A557D8" w:rsidRPr="00DB755A" w:rsidTr="00A557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0" w:type="dxa"/>
            <w:tcBorders>
              <w:right w:val="none" w:sz="0" w:space="0" w:color="auto"/>
            </w:tcBorders>
            <w:noWrap/>
            <w:hideMark/>
          </w:tcPr>
          <w:p w:rsidR="00A557D8" w:rsidRPr="00DB755A" w:rsidRDefault="00A557D8" w:rsidP="00A557D8">
            <w:pPr>
              <w:jc w:val="right"/>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Тарифная зона 3-а</w:t>
            </w:r>
          </w:p>
        </w:tc>
        <w:tc>
          <w:tcPr>
            <w:tcW w:w="2949" w:type="dxa"/>
            <w:tcBorders>
              <w:left w:val="none" w:sz="0" w:space="0" w:color="auto"/>
              <w:right w:val="none" w:sz="0" w:space="0" w:color="auto"/>
            </w:tcBorders>
            <w:noWrap/>
            <w:hideMark/>
          </w:tcPr>
          <w:p w:rsidR="00A557D8" w:rsidRPr="00DB755A" w:rsidRDefault="00A557D8"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10</w:t>
            </w:r>
          </w:p>
        </w:tc>
        <w:tc>
          <w:tcPr>
            <w:tcW w:w="3402" w:type="dxa"/>
            <w:tcBorders>
              <w:left w:val="none" w:sz="0" w:space="0" w:color="auto"/>
            </w:tcBorders>
            <w:noWrap/>
            <w:hideMark/>
          </w:tcPr>
          <w:p w:rsidR="00A557D8" w:rsidRPr="00DB755A" w:rsidRDefault="00A557D8"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10</w:t>
            </w:r>
          </w:p>
        </w:tc>
      </w:tr>
      <w:tr w:rsidR="00A557D8" w:rsidRPr="00DB755A" w:rsidTr="00A557D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0" w:type="dxa"/>
            <w:tcBorders>
              <w:right w:val="none" w:sz="0" w:space="0" w:color="auto"/>
            </w:tcBorders>
            <w:noWrap/>
            <w:hideMark/>
          </w:tcPr>
          <w:p w:rsidR="00A557D8" w:rsidRPr="00DB755A" w:rsidRDefault="00A557D8" w:rsidP="00A557D8">
            <w:pPr>
              <w:jc w:val="right"/>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Тарифная зона 3</w:t>
            </w:r>
          </w:p>
        </w:tc>
        <w:tc>
          <w:tcPr>
            <w:tcW w:w="2949" w:type="dxa"/>
            <w:tcBorders>
              <w:left w:val="none" w:sz="0" w:space="0" w:color="auto"/>
              <w:right w:val="none" w:sz="0" w:space="0" w:color="auto"/>
            </w:tcBorders>
            <w:noWrap/>
            <w:hideMark/>
          </w:tcPr>
          <w:p w:rsidR="00A557D8" w:rsidRPr="00DB755A" w:rsidRDefault="00A557D8" w:rsidP="00A557D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40</w:t>
            </w:r>
          </w:p>
        </w:tc>
        <w:tc>
          <w:tcPr>
            <w:tcW w:w="3402" w:type="dxa"/>
            <w:tcBorders>
              <w:left w:val="none" w:sz="0" w:space="0" w:color="auto"/>
            </w:tcBorders>
            <w:noWrap/>
            <w:hideMark/>
          </w:tcPr>
          <w:p w:rsidR="00A557D8" w:rsidRPr="00DB755A" w:rsidRDefault="00A557D8" w:rsidP="00A557D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20</w:t>
            </w:r>
          </w:p>
        </w:tc>
      </w:tr>
      <w:tr w:rsidR="00A557D8" w:rsidRPr="00DB755A" w:rsidTr="00A557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0" w:type="dxa"/>
            <w:tcBorders>
              <w:right w:val="none" w:sz="0" w:space="0" w:color="auto"/>
            </w:tcBorders>
            <w:noWrap/>
            <w:hideMark/>
          </w:tcPr>
          <w:p w:rsidR="00A557D8" w:rsidRPr="00DB755A" w:rsidRDefault="00A557D8" w:rsidP="00A557D8">
            <w:pPr>
              <w:jc w:val="right"/>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Тарифная зона 4</w:t>
            </w:r>
          </w:p>
        </w:tc>
        <w:tc>
          <w:tcPr>
            <w:tcW w:w="2949" w:type="dxa"/>
            <w:tcBorders>
              <w:left w:val="none" w:sz="0" w:space="0" w:color="auto"/>
              <w:right w:val="none" w:sz="0" w:space="0" w:color="auto"/>
            </w:tcBorders>
            <w:noWrap/>
            <w:hideMark/>
          </w:tcPr>
          <w:p w:rsidR="00A557D8" w:rsidRPr="00DB755A" w:rsidRDefault="00A557D8"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40</w:t>
            </w:r>
          </w:p>
        </w:tc>
        <w:tc>
          <w:tcPr>
            <w:tcW w:w="3402" w:type="dxa"/>
            <w:tcBorders>
              <w:left w:val="none" w:sz="0" w:space="0" w:color="auto"/>
            </w:tcBorders>
            <w:noWrap/>
            <w:hideMark/>
          </w:tcPr>
          <w:p w:rsidR="00A557D8" w:rsidRPr="00DB755A" w:rsidRDefault="00A557D8"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20</w:t>
            </w:r>
          </w:p>
        </w:tc>
      </w:tr>
      <w:tr w:rsidR="00A557D8" w:rsidRPr="00DB755A" w:rsidTr="00A557D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0" w:type="dxa"/>
            <w:tcBorders>
              <w:right w:val="none" w:sz="0" w:space="0" w:color="auto"/>
            </w:tcBorders>
            <w:noWrap/>
            <w:hideMark/>
          </w:tcPr>
          <w:p w:rsidR="00A557D8" w:rsidRPr="00DB755A" w:rsidRDefault="00A557D8" w:rsidP="00A557D8">
            <w:pPr>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3 класс</w:t>
            </w:r>
          </w:p>
        </w:tc>
        <w:tc>
          <w:tcPr>
            <w:tcW w:w="2949" w:type="dxa"/>
            <w:tcBorders>
              <w:left w:val="none" w:sz="0" w:space="0" w:color="auto"/>
              <w:right w:val="none" w:sz="0" w:space="0" w:color="auto"/>
            </w:tcBorders>
            <w:noWrap/>
            <w:hideMark/>
          </w:tcPr>
          <w:p w:rsidR="00A557D8" w:rsidRPr="00DB755A" w:rsidRDefault="00A557D8" w:rsidP="00A557D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p>
        </w:tc>
        <w:tc>
          <w:tcPr>
            <w:tcW w:w="3402" w:type="dxa"/>
            <w:tcBorders>
              <w:left w:val="none" w:sz="0" w:space="0" w:color="auto"/>
            </w:tcBorders>
            <w:noWrap/>
            <w:hideMark/>
          </w:tcPr>
          <w:p w:rsidR="00A557D8" w:rsidRPr="00DB755A" w:rsidRDefault="00A557D8" w:rsidP="00A557D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 </w:t>
            </w:r>
          </w:p>
        </w:tc>
      </w:tr>
      <w:tr w:rsidR="00A557D8" w:rsidRPr="00DB755A" w:rsidTr="00A557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0" w:type="dxa"/>
            <w:tcBorders>
              <w:right w:val="none" w:sz="0" w:space="0" w:color="auto"/>
            </w:tcBorders>
            <w:noWrap/>
            <w:hideMark/>
          </w:tcPr>
          <w:p w:rsidR="00A557D8" w:rsidRPr="00DB755A" w:rsidRDefault="00A557D8" w:rsidP="00A557D8">
            <w:pPr>
              <w:jc w:val="right"/>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Тарифная зона 3-а</w:t>
            </w:r>
          </w:p>
        </w:tc>
        <w:tc>
          <w:tcPr>
            <w:tcW w:w="2949" w:type="dxa"/>
            <w:tcBorders>
              <w:left w:val="none" w:sz="0" w:space="0" w:color="auto"/>
              <w:right w:val="none" w:sz="0" w:space="0" w:color="auto"/>
            </w:tcBorders>
            <w:noWrap/>
            <w:hideMark/>
          </w:tcPr>
          <w:p w:rsidR="00A557D8" w:rsidRPr="00DB755A" w:rsidRDefault="00A557D8"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30</w:t>
            </w:r>
          </w:p>
        </w:tc>
        <w:tc>
          <w:tcPr>
            <w:tcW w:w="3402" w:type="dxa"/>
            <w:tcBorders>
              <w:left w:val="none" w:sz="0" w:space="0" w:color="auto"/>
            </w:tcBorders>
            <w:noWrap/>
            <w:hideMark/>
          </w:tcPr>
          <w:p w:rsidR="00A557D8" w:rsidRPr="00DB755A" w:rsidRDefault="00A557D8"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10</w:t>
            </w:r>
          </w:p>
        </w:tc>
      </w:tr>
      <w:tr w:rsidR="00A557D8" w:rsidRPr="00DB755A" w:rsidTr="00A557D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0" w:type="dxa"/>
            <w:tcBorders>
              <w:right w:val="none" w:sz="0" w:space="0" w:color="auto"/>
            </w:tcBorders>
            <w:noWrap/>
            <w:hideMark/>
          </w:tcPr>
          <w:p w:rsidR="00A557D8" w:rsidRPr="00DB755A" w:rsidRDefault="00A557D8" w:rsidP="00A557D8">
            <w:pPr>
              <w:jc w:val="right"/>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Тарифная зона 3</w:t>
            </w:r>
          </w:p>
        </w:tc>
        <w:tc>
          <w:tcPr>
            <w:tcW w:w="2949" w:type="dxa"/>
            <w:tcBorders>
              <w:left w:val="none" w:sz="0" w:space="0" w:color="auto"/>
              <w:right w:val="none" w:sz="0" w:space="0" w:color="auto"/>
            </w:tcBorders>
            <w:noWrap/>
            <w:hideMark/>
          </w:tcPr>
          <w:p w:rsidR="00A557D8" w:rsidRPr="00DB755A" w:rsidRDefault="00A557D8" w:rsidP="00A557D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90</w:t>
            </w:r>
          </w:p>
        </w:tc>
        <w:tc>
          <w:tcPr>
            <w:tcW w:w="3402" w:type="dxa"/>
            <w:tcBorders>
              <w:left w:val="none" w:sz="0" w:space="0" w:color="auto"/>
            </w:tcBorders>
            <w:noWrap/>
            <w:hideMark/>
          </w:tcPr>
          <w:p w:rsidR="00A557D8" w:rsidRPr="00DB755A" w:rsidRDefault="00A557D8" w:rsidP="00A557D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40</w:t>
            </w:r>
          </w:p>
        </w:tc>
      </w:tr>
      <w:tr w:rsidR="00A557D8" w:rsidRPr="00DB755A" w:rsidTr="00A557D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20" w:type="dxa"/>
            <w:tcBorders>
              <w:right w:val="none" w:sz="0" w:space="0" w:color="auto"/>
            </w:tcBorders>
            <w:noWrap/>
            <w:hideMark/>
          </w:tcPr>
          <w:p w:rsidR="00A557D8" w:rsidRPr="00DB755A" w:rsidRDefault="00A557D8" w:rsidP="00A557D8">
            <w:pPr>
              <w:jc w:val="right"/>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Тарифная зона 4</w:t>
            </w:r>
          </w:p>
        </w:tc>
        <w:tc>
          <w:tcPr>
            <w:tcW w:w="2949" w:type="dxa"/>
            <w:tcBorders>
              <w:left w:val="none" w:sz="0" w:space="0" w:color="auto"/>
              <w:right w:val="none" w:sz="0" w:space="0" w:color="auto"/>
            </w:tcBorders>
            <w:noWrap/>
            <w:hideMark/>
          </w:tcPr>
          <w:p w:rsidR="00A557D8" w:rsidRPr="00DB755A" w:rsidRDefault="00A557D8"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90</w:t>
            </w:r>
          </w:p>
        </w:tc>
        <w:tc>
          <w:tcPr>
            <w:tcW w:w="3402" w:type="dxa"/>
            <w:tcBorders>
              <w:left w:val="none" w:sz="0" w:space="0" w:color="auto"/>
            </w:tcBorders>
            <w:noWrap/>
            <w:hideMark/>
          </w:tcPr>
          <w:p w:rsidR="00A557D8" w:rsidRPr="00DB755A" w:rsidRDefault="00A557D8"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40</w:t>
            </w:r>
          </w:p>
        </w:tc>
      </w:tr>
      <w:tr w:rsidR="00A557D8" w:rsidRPr="00DB755A" w:rsidTr="00A557D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20" w:type="dxa"/>
            <w:tcBorders>
              <w:right w:val="none" w:sz="0" w:space="0" w:color="auto"/>
            </w:tcBorders>
            <w:noWrap/>
            <w:hideMark/>
          </w:tcPr>
          <w:p w:rsidR="00A557D8" w:rsidRPr="00DB755A" w:rsidRDefault="00A557D8" w:rsidP="00A557D8">
            <w:pPr>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4 класс</w:t>
            </w:r>
          </w:p>
        </w:tc>
        <w:tc>
          <w:tcPr>
            <w:tcW w:w="2949" w:type="dxa"/>
            <w:tcBorders>
              <w:left w:val="none" w:sz="0" w:space="0" w:color="auto"/>
              <w:right w:val="none" w:sz="0" w:space="0" w:color="auto"/>
            </w:tcBorders>
            <w:noWrap/>
            <w:hideMark/>
          </w:tcPr>
          <w:p w:rsidR="00A557D8" w:rsidRPr="00DB755A" w:rsidRDefault="00A557D8" w:rsidP="00A557D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p>
        </w:tc>
        <w:tc>
          <w:tcPr>
            <w:tcW w:w="3402" w:type="dxa"/>
            <w:tcBorders>
              <w:left w:val="none" w:sz="0" w:space="0" w:color="auto"/>
            </w:tcBorders>
            <w:noWrap/>
            <w:hideMark/>
          </w:tcPr>
          <w:p w:rsidR="00A557D8" w:rsidRPr="00DB755A" w:rsidRDefault="00A557D8" w:rsidP="00A557D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 </w:t>
            </w:r>
          </w:p>
        </w:tc>
      </w:tr>
      <w:tr w:rsidR="00A557D8" w:rsidRPr="00DB755A" w:rsidTr="00A557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0" w:type="dxa"/>
            <w:tcBorders>
              <w:right w:val="none" w:sz="0" w:space="0" w:color="auto"/>
            </w:tcBorders>
            <w:noWrap/>
            <w:hideMark/>
          </w:tcPr>
          <w:p w:rsidR="00A557D8" w:rsidRPr="00DB755A" w:rsidRDefault="00A557D8" w:rsidP="00A557D8">
            <w:pPr>
              <w:jc w:val="right"/>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Тарифная зона 3-а</w:t>
            </w:r>
          </w:p>
        </w:tc>
        <w:tc>
          <w:tcPr>
            <w:tcW w:w="2949" w:type="dxa"/>
            <w:tcBorders>
              <w:left w:val="none" w:sz="0" w:space="0" w:color="auto"/>
              <w:right w:val="none" w:sz="0" w:space="0" w:color="auto"/>
            </w:tcBorders>
            <w:noWrap/>
            <w:hideMark/>
          </w:tcPr>
          <w:p w:rsidR="00A557D8" w:rsidRPr="00DB755A" w:rsidRDefault="00A557D8"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60</w:t>
            </w:r>
          </w:p>
        </w:tc>
        <w:tc>
          <w:tcPr>
            <w:tcW w:w="3402" w:type="dxa"/>
            <w:tcBorders>
              <w:left w:val="none" w:sz="0" w:space="0" w:color="auto"/>
            </w:tcBorders>
            <w:noWrap/>
            <w:hideMark/>
          </w:tcPr>
          <w:p w:rsidR="00A557D8" w:rsidRPr="00DB755A" w:rsidRDefault="00A557D8"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30</w:t>
            </w:r>
          </w:p>
        </w:tc>
      </w:tr>
      <w:tr w:rsidR="00A557D8" w:rsidRPr="00DB755A" w:rsidTr="00A557D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0" w:type="dxa"/>
            <w:tcBorders>
              <w:right w:val="none" w:sz="0" w:space="0" w:color="auto"/>
            </w:tcBorders>
            <w:noWrap/>
            <w:hideMark/>
          </w:tcPr>
          <w:p w:rsidR="00A557D8" w:rsidRPr="00DB755A" w:rsidRDefault="00A557D8" w:rsidP="00A557D8">
            <w:pPr>
              <w:jc w:val="right"/>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Тарифная зона 3</w:t>
            </w:r>
          </w:p>
        </w:tc>
        <w:tc>
          <w:tcPr>
            <w:tcW w:w="2949" w:type="dxa"/>
            <w:tcBorders>
              <w:left w:val="none" w:sz="0" w:space="0" w:color="auto"/>
              <w:right w:val="none" w:sz="0" w:space="0" w:color="auto"/>
            </w:tcBorders>
            <w:noWrap/>
            <w:hideMark/>
          </w:tcPr>
          <w:p w:rsidR="00A557D8" w:rsidRPr="00DB755A" w:rsidRDefault="00A557D8" w:rsidP="00A557D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130</w:t>
            </w:r>
          </w:p>
        </w:tc>
        <w:tc>
          <w:tcPr>
            <w:tcW w:w="3402" w:type="dxa"/>
            <w:tcBorders>
              <w:left w:val="none" w:sz="0" w:space="0" w:color="auto"/>
            </w:tcBorders>
            <w:noWrap/>
            <w:hideMark/>
          </w:tcPr>
          <w:p w:rsidR="00A557D8" w:rsidRPr="00DB755A" w:rsidRDefault="00A557D8" w:rsidP="00A557D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60</w:t>
            </w:r>
          </w:p>
        </w:tc>
      </w:tr>
      <w:tr w:rsidR="00A557D8" w:rsidRPr="00DB755A" w:rsidTr="00A557D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20" w:type="dxa"/>
            <w:tcBorders>
              <w:right w:val="none" w:sz="0" w:space="0" w:color="auto"/>
            </w:tcBorders>
            <w:noWrap/>
            <w:hideMark/>
          </w:tcPr>
          <w:p w:rsidR="00A557D8" w:rsidRPr="00DB755A" w:rsidRDefault="00A557D8" w:rsidP="00A557D8">
            <w:pPr>
              <w:jc w:val="right"/>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Тарифная зона 4</w:t>
            </w:r>
          </w:p>
        </w:tc>
        <w:tc>
          <w:tcPr>
            <w:tcW w:w="2949" w:type="dxa"/>
            <w:tcBorders>
              <w:left w:val="none" w:sz="0" w:space="0" w:color="auto"/>
              <w:right w:val="none" w:sz="0" w:space="0" w:color="auto"/>
            </w:tcBorders>
            <w:noWrap/>
            <w:hideMark/>
          </w:tcPr>
          <w:p w:rsidR="00A557D8" w:rsidRPr="00DB755A" w:rsidRDefault="00A557D8"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130</w:t>
            </w:r>
          </w:p>
        </w:tc>
        <w:tc>
          <w:tcPr>
            <w:tcW w:w="3402" w:type="dxa"/>
            <w:tcBorders>
              <w:left w:val="none" w:sz="0" w:space="0" w:color="auto"/>
            </w:tcBorders>
            <w:noWrap/>
            <w:hideMark/>
          </w:tcPr>
          <w:p w:rsidR="00A557D8" w:rsidRPr="00DB755A" w:rsidRDefault="00A557D8"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B755A">
              <w:rPr>
                <w:rFonts w:ascii="Times New Roman" w:eastAsia="Times New Roman" w:hAnsi="Times New Roman" w:cs="Times New Roman"/>
                <w:color w:val="000000"/>
                <w:sz w:val="24"/>
                <w:szCs w:val="24"/>
                <w:lang w:eastAsia="ru-RU"/>
              </w:rPr>
              <w:t>60</w:t>
            </w:r>
          </w:p>
        </w:tc>
      </w:tr>
    </w:tbl>
    <w:p w:rsidR="00A557D8" w:rsidRDefault="00A557D8" w:rsidP="002F356A">
      <w:pPr>
        <w:rPr>
          <w:rFonts w:ascii="Times New Roman" w:hAnsi="Times New Roman" w:cs="Times New Roman"/>
          <w:b/>
          <w:sz w:val="28"/>
          <w:szCs w:val="28"/>
        </w:rPr>
      </w:pPr>
    </w:p>
    <w:tbl>
      <w:tblPr>
        <w:tblStyle w:val="1-5"/>
        <w:tblW w:w="922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580"/>
        <w:gridCol w:w="2597"/>
        <w:gridCol w:w="4052"/>
      </w:tblGrid>
      <w:tr w:rsidR="00A557D8" w:rsidRPr="00DB755A" w:rsidTr="00093ED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0" w:type="dxa"/>
            <w:tcBorders>
              <w:top w:val="none" w:sz="0" w:space="0" w:color="auto"/>
              <w:left w:val="none" w:sz="0" w:space="0" w:color="auto"/>
              <w:bottom w:val="none" w:sz="0" w:space="0" w:color="auto"/>
              <w:right w:val="none" w:sz="0" w:space="0" w:color="auto"/>
            </w:tcBorders>
            <w:noWrap/>
            <w:hideMark/>
          </w:tcPr>
          <w:p w:rsidR="00A557D8" w:rsidRPr="00DB755A" w:rsidRDefault="00A557D8" w:rsidP="00A557D8">
            <w:pPr>
              <w:rPr>
                <w:rFonts w:ascii="Times New Roman" w:eastAsia="Times New Roman" w:hAnsi="Times New Roman" w:cs="Times New Roman"/>
                <w:color w:val="000000"/>
                <w:sz w:val="24"/>
                <w:lang w:eastAsia="ru-RU"/>
              </w:rPr>
            </w:pPr>
            <w:r w:rsidRPr="00DB755A">
              <w:rPr>
                <w:rFonts w:ascii="Times New Roman" w:eastAsia="Times New Roman" w:hAnsi="Times New Roman" w:cs="Times New Roman"/>
                <w:color w:val="000000"/>
                <w:sz w:val="24"/>
                <w:lang w:eastAsia="ru-RU"/>
              </w:rPr>
              <w:t> </w:t>
            </w:r>
          </w:p>
        </w:tc>
        <w:tc>
          <w:tcPr>
            <w:tcW w:w="6649" w:type="dxa"/>
            <w:gridSpan w:val="2"/>
            <w:tcBorders>
              <w:top w:val="none" w:sz="0" w:space="0" w:color="auto"/>
              <w:left w:val="none" w:sz="0" w:space="0" w:color="auto"/>
              <w:bottom w:val="none" w:sz="0" w:space="0" w:color="auto"/>
              <w:right w:val="none" w:sz="0" w:space="0" w:color="auto"/>
            </w:tcBorders>
            <w:noWrap/>
            <w:hideMark/>
          </w:tcPr>
          <w:p w:rsidR="00A557D8" w:rsidRPr="00DB755A" w:rsidRDefault="00A557D8" w:rsidP="00A557D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eastAsia="ru-RU"/>
              </w:rPr>
            </w:pPr>
            <w:r w:rsidRPr="00DB755A">
              <w:rPr>
                <w:rFonts w:ascii="Times New Roman" w:eastAsia="Times New Roman" w:hAnsi="Times New Roman" w:cs="Times New Roman"/>
                <w:color w:val="000000"/>
                <w:sz w:val="24"/>
                <w:lang w:eastAsia="ru-RU"/>
              </w:rPr>
              <w:t>Центральный участок</w:t>
            </w:r>
          </w:p>
        </w:tc>
      </w:tr>
      <w:tr w:rsidR="00A557D8" w:rsidRPr="00DB755A" w:rsidTr="00093E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0" w:type="dxa"/>
            <w:tcBorders>
              <w:right w:val="none" w:sz="0" w:space="0" w:color="auto"/>
            </w:tcBorders>
            <w:noWrap/>
            <w:hideMark/>
          </w:tcPr>
          <w:p w:rsidR="00A557D8" w:rsidRPr="00DB755A" w:rsidRDefault="00A557D8" w:rsidP="00A557D8">
            <w:pPr>
              <w:rPr>
                <w:rFonts w:ascii="Times New Roman" w:eastAsia="Times New Roman" w:hAnsi="Times New Roman" w:cs="Times New Roman"/>
                <w:color w:val="000000"/>
                <w:sz w:val="24"/>
                <w:lang w:eastAsia="ru-RU"/>
              </w:rPr>
            </w:pPr>
            <w:r w:rsidRPr="00DB755A">
              <w:rPr>
                <w:rFonts w:ascii="Times New Roman" w:eastAsia="Times New Roman" w:hAnsi="Times New Roman" w:cs="Times New Roman"/>
                <w:color w:val="000000"/>
                <w:sz w:val="24"/>
                <w:lang w:eastAsia="ru-RU"/>
              </w:rPr>
              <w:t>Тарифы</w:t>
            </w:r>
          </w:p>
        </w:tc>
        <w:tc>
          <w:tcPr>
            <w:tcW w:w="2597" w:type="dxa"/>
            <w:tcBorders>
              <w:left w:val="none" w:sz="0" w:space="0" w:color="auto"/>
              <w:right w:val="none" w:sz="0" w:space="0" w:color="auto"/>
            </w:tcBorders>
            <w:noWrap/>
            <w:hideMark/>
          </w:tcPr>
          <w:p w:rsidR="00A557D8" w:rsidRPr="00DB755A" w:rsidRDefault="00A557D8" w:rsidP="00A557D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eastAsia="ru-RU"/>
              </w:rPr>
            </w:pPr>
            <w:r w:rsidRPr="00DB755A">
              <w:rPr>
                <w:rFonts w:ascii="Times New Roman" w:eastAsia="Times New Roman" w:hAnsi="Times New Roman" w:cs="Times New Roman"/>
                <w:color w:val="000000"/>
                <w:sz w:val="24"/>
                <w:lang w:eastAsia="ru-RU"/>
              </w:rPr>
              <w:t>Базовый тариф "День"</w:t>
            </w:r>
          </w:p>
        </w:tc>
        <w:tc>
          <w:tcPr>
            <w:tcW w:w="4052" w:type="dxa"/>
            <w:tcBorders>
              <w:left w:val="none" w:sz="0" w:space="0" w:color="auto"/>
            </w:tcBorders>
            <w:noWrap/>
            <w:hideMark/>
          </w:tcPr>
          <w:p w:rsidR="00A557D8" w:rsidRPr="00DB755A" w:rsidRDefault="00A557D8" w:rsidP="00A557D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eastAsia="ru-RU"/>
              </w:rPr>
            </w:pPr>
            <w:r w:rsidRPr="00DB755A">
              <w:rPr>
                <w:rFonts w:ascii="Times New Roman" w:eastAsia="Times New Roman" w:hAnsi="Times New Roman" w:cs="Times New Roman"/>
                <w:color w:val="000000"/>
                <w:sz w:val="24"/>
                <w:lang w:eastAsia="ru-RU"/>
              </w:rPr>
              <w:t>Базовый тариф "Ночь"</w:t>
            </w:r>
          </w:p>
        </w:tc>
      </w:tr>
      <w:tr w:rsidR="00A557D8" w:rsidRPr="00DB755A" w:rsidTr="00093ED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0" w:type="dxa"/>
            <w:tcBorders>
              <w:right w:val="none" w:sz="0" w:space="0" w:color="auto"/>
            </w:tcBorders>
            <w:noWrap/>
            <w:hideMark/>
          </w:tcPr>
          <w:p w:rsidR="00A557D8" w:rsidRPr="00DB755A" w:rsidRDefault="00A557D8" w:rsidP="00A557D8">
            <w:pPr>
              <w:rPr>
                <w:rFonts w:ascii="Times New Roman" w:eastAsia="Times New Roman" w:hAnsi="Times New Roman" w:cs="Times New Roman"/>
                <w:color w:val="000000"/>
                <w:sz w:val="24"/>
                <w:lang w:eastAsia="ru-RU"/>
              </w:rPr>
            </w:pPr>
            <w:r w:rsidRPr="00DB755A">
              <w:rPr>
                <w:rFonts w:ascii="Times New Roman" w:eastAsia="Times New Roman" w:hAnsi="Times New Roman" w:cs="Times New Roman"/>
                <w:color w:val="000000"/>
                <w:sz w:val="24"/>
                <w:lang w:eastAsia="ru-RU"/>
              </w:rPr>
              <w:t>1 класс</w:t>
            </w:r>
          </w:p>
        </w:tc>
        <w:tc>
          <w:tcPr>
            <w:tcW w:w="2597" w:type="dxa"/>
            <w:tcBorders>
              <w:left w:val="none" w:sz="0" w:space="0" w:color="auto"/>
              <w:right w:val="none" w:sz="0" w:space="0" w:color="auto"/>
            </w:tcBorders>
            <w:noWrap/>
            <w:hideMark/>
          </w:tcPr>
          <w:p w:rsidR="00A557D8" w:rsidRPr="00DB755A" w:rsidRDefault="00093ED2" w:rsidP="00A557D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lang w:eastAsia="ru-RU"/>
              </w:rPr>
            </w:pPr>
            <w:r w:rsidRPr="00DB755A">
              <w:rPr>
                <w:rFonts w:ascii="Times New Roman" w:eastAsia="Times New Roman" w:hAnsi="Times New Roman" w:cs="Times New Roman"/>
                <w:color w:val="000000"/>
                <w:sz w:val="24"/>
                <w:lang w:eastAsia="ru-RU"/>
              </w:rPr>
              <w:t>40</w:t>
            </w:r>
          </w:p>
        </w:tc>
        <w:tc>
          <w:tcPr>
            <w:tcW w:w="4052" w:type="dxa"/>
            <w:tcBorders>
              <w:left w:val="none" w:sz="0" w:space="0" w:color="auto"/>
            </w:tcBorders>
            <w:noWrap/>
            <w:hideMark/>
          </w:tcPr>
          <w:p w:rsidR="00A557D8" w:rsidRPr="00DB755A" w:rsidRDefault="00093ED2" w:rsidP="00A557D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lang w:eastAsia="ru-RU"/>
              </w:rPr>
            </w:pPr>
            <w:r w:rsidRPr="00DB755A">
              <w:rPr>
                <w:rFonts w:ascii="Times New Roman" w:eastAsia="Times New Roman" w:hAnsi="Times New Roman" w:cs="Times New Roman"/>
                <w:color w:val="000000"/>
                <w:sz w:val="24"/>
                <w:lang w:eastAsia="ru-RU"/>
              </w:rPr>
              <w:t>20</w:t>
            </w:r>
          </w:p>
        </w:tc>
      </w:tr>
      <w:tr w:rsidR="00A557D8" w:rsidRPr="00DB755A" w:rsidTr="00093E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0" w:type="dxa"/>
            <w:tcBorders>
              <w:right w:val="none" w:sz="0" w:space="0" w:color="auto"/>
            </w:tcBorders>
            <w:noWrap/>
            <w:hideMark/>
          </w:tcPr>
          <w:p w:rsidR="00A557D8" w:rsidRPr="00DB755A" w:rsidRDefault="00A557D8" w:rsidP="00A557D8">
            <w:pPr>
              <w:rPr>
                <w:rFonts w:ascii="Times New Roman" w:eastAsia="Times New Roman" w:hAnsi="Times New Roman" w:cs="Times New Roman"/>
                <w:color w:val="000000"/>
                <w:sz w:val="24"/>
                <w:lang w:eastAsia="ru-RU"/>
              </w:rPr>
            </w:pPr>
            <w:r w:rsidRPr="00DB755A">
              <w:rPr>
                <w:rFonts w:ascii="Times New Roman" w:eastAsia="Times New Roman" w:hAnsi="Times New Roman" w:cs="Times New Roman"/>
                <w:color w:val="000000"/>
                <w:sz w:val="24"/>
                <w:lang w:eastAsia="ru-RU"/>
              </w:rPr>
              <w:t>2 класс</w:t>
            </w:r>
          </w:p>
        </w:tc>
        <w:tc>
          <w:tcPr>
            <w:tcW w:w="2597" w:type="dxa"/>
            <w:tcBorders>
              <w:left w:val="none" w:sz="0" w:space="0" w:color="auto"/>
              <w:right w:val="none" w:sz="0" w:space="0" w:color="auto"/>
            </w:tcBorders>
            <w:noWrap/>
            <w:hideMark/>
          </w:tcPr>
          <w:p w:rsidR="00A557D8" w:rsidRPr="00DB755A" w:rsidRDefault="00093ED2"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eastAsia="ru-RU"/>
              </w:rPr>
            </w:pPr>
            <w:r w:rsidRPr="00DB755A">
              <w:rPr>
                <w:rFonts w:ascii="Times New Roman" w:eastAsia="Times New Roman" w:hAnsi="Times New Roman" w:cs="Times New Roman"/>
                <w:color w:val="000000"/>
                <w:sz w:val="24"/>
                <w:lang w:eastAsia="ru-RU"/>
              </w:rPr>
              <w:t>40</w:t>
            </w:r>
          </w:p>
        </w:tc>
        <w:tc>
          <w:tcPr>
            <w:tcW w:w="4052" w:type="dxa"/>
            <w:tcBorders>
              <w:left w:val="none" w:sz="0" w:space="0" w:color="auto"/>
            </w:tcBorders>
            <w:noWrap/>
            <w:hideMark/>
          </w:tcPr>
          <w:p w:rsidR="00A557D8" w:rsidRPr="00DB755A" w:rsidRDefault="00093ED2"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eastAsia="ru-RU"/>
              </w:rPr>
            </w:pPr>
            <w:r w:rsidRPr="00DB755A">
              <w:rPr>
                <w:rFonts w:ascii="Times New Roman" w:eastAsia="Times New Roman" w:hAnsi="Times New Roman" w:cs="Times New Roman"/>
                <w:color w:val="000000"/>
                <w:sz w:val="24"/>
                <w:lang w:eastAsia="ru-RU"/>
              </w:rPr>
              <w:t>20</w:t>
            </w:r>
          </w:p>
        </w:tc>
      </w:tr>
      <w:tr w:rsidR="00A557D8" w:rsidRPr="00DB755A" w:rsidTr="00093ED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0" w:type="dxa"/>
            <w:tcBorders>
              <w:right w:val="none" w:sz="0" w:space="0" w:color="auto"/>
            </w:tcBorders>
            <w:noWrap/>
            <w:hideMark/>
          </w:tcPr>
          <w:p w:rsidR="00A557D8" w:rsidRPr="00DB755A" w:rsidRDefault="00A557D8" w:rsidP="00A557D8">
            <w:pPr>
              <w:rPr>
                <w:rFonts w:ascii="Times New Roman" w:eastAsia="Times New Roman" w:hAnsi="Times New Roman" w:cs="Times New Roman"/>
                <w:color w:val="000000"/>
                <w:sz w:val="24"/>
                <w:lang w:eastAsia="ru-RU"/>
              </w:rPr>
            </w:pPr>
            <w:r w:rsidRPr="00DB755A">
              <w:rPr>
                <w:rFonts w:ascii="Times New Roman" w:eastAsia="Times New Roman" w:hAnsi="Times New Roman" w:cs="Times New Roman"/>
                <w:color w:val="000000"/>
                <w:sz w:val="24"/>
                <w:lang w:eastAsia="ru-RU"/>
              </w:rPr>
              <w:t>3 класс</w:t>
            </w:r>
          </w:p>
        </w:tc>
        <w:tc>
          <w:tcPr>
            <w:tcW w:w="2597" w:type="dxa"/>
            <w:tcBorders>
              <w:left w:val="none" w:sz="0" w:space="0" w:color="auto"/>
              <w:right w:val="none" w:sz="0" w:space="0" w:color="auto"/>
            </w:tcBorders>
            <w:noWrap/>
            <w:hideMark/>
          </w:tcPr>
          <w:p w:rsidR="00A557D8" w:rsidRPr="00DB755A" w:rsidRDefault="00093ED2" w:rsidP="00A557D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lang w:eastAsia="ru-RU"/>
              </w:rPr>
            </w:pPr>
            <w:r w:rsidRPr="00DB755A">
              <w:rPr>
                <w:rFonts w:ascii="Times New Roman" w:eastAsia="Times New Roman" w:hAnsi="Times New Roman" w:cs="Times New Roman"/>
                <w:color w:val="000000"/>
                <w:sz w:val="24"/>
                <w:lang w:eastAsia="ru-RU"/>
              </w:rPr>
              <w:t>90</w:t>
            </w:r>
          </w:p>
        </w:tc>
        <w:tc>
          <w:tcPr>
            <w:tcW w:w="4052" w:type="dxa"/>
            <w:tcBorders>
              <w:left w:val="none" w:sz="0" w:space="0" w:color="auto"/>
            </w:tcBorders>
            <w:noWrap/>
            <w:hideMark/>
          </w:tcPr>
          <w:p w:rsidR="00A557D8" w:rsidRPr="00DB755A" w:rsidRDefault="00093ED2" w:rsidP="00A557D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lang w:eastAsia="ru-RU"/>
              </w:rPr>
            </w:pPr>
            <w:r w:rsidRPr="00DB755A">
              <w:rPr>
                <w:rFonts w:ascii="Times New Roman" w:eastAsia="Times New Roman" w:hAnsi="Times New Roman" w:cs="Times New Roman"/>
                <w:color w:val="000000"/>
                <w:sz w:val="24"/>
                <w:lang w:eastAsia="ru-RU"/>
              </w:rPr>
              <w:t>40</w:t>
            </w:r>
          </w:p>
        </w:tc>
      </w:tr>
      <w:tr w:rsidR="00A557D8" w:rsidRPr="00DB755A" w:rsidTr="00093ED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80" w:type="dxa"/>
            <w:tcBorders>
              <w:right w:val="none" w:sz="0" w:space="0" w:color="auto"/>
            </w:tcBorders>
            <w:noWrap/>
            <w:hideMark/>
          </w:tcPr>
          <w:p w:rsidR="00A557D8" w:rsidRPr="00DB755A" w:rsidRDefault="00A557D8" w:rsidP="00A557D8">
            <w:pPr>
              <w:rPr>
                <w:rFonts w:ascii="Times New Roman" w:eastAsia="Times New Roman" w:hAnsi="Times New Roman" w:cs="Times New Roman"/>
                <w:color w:val="000000"/>
                <w:sz w:val="24"/>
                <w:lang w:eastAsia="ru-RU"/>
              </w:rPr>
            </w:pPr>
            <w:r w:rsidRPr="00DB755A">
              <w:rPr>
                <w:rFonts w:ascii="Times New Roman" w:eastAsia="Times New Roman" w:hAnsi="Times New Roman" w:cs="Times New Roman"/>
                <w:color w:val="000000"/>
                <w:sz w:val="24"/>
                <w:lang w:eastAsia="ru-RU"/>
              </w:rPr>
              <w:t>4 класс</w:t>
            </w:r>
          </w:p>
        </w:tc>
        <w:tc>
          <w:tcPr>
            <w:tcW w:w="2597" w:type="dxa"/>
            <w:tcBorders>
              <w:left w:val="none" w:sz="0" w:space="0" w:color="auto"/>
              <w:right w:val="none" w:sz="0" w:space="0" w:color="auto"/>
            </w:tcBorders>
            <w:noWrap/>
            <w:hideMark/>
          </w:tcPr>
          <w:p w:rsidR="00A557D8" w:rsidRPr="00DB755A" w:rsidRDefault="00093ED2"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eastAsia="ru-RU"/>
              </w:rPr>
            </w:pPr>
            <w:r w:rsidRPr="00DB755A">
              <w:rPr>
                <w:rFonts w:ascii="Times New Roman" w:eastAsia="Times New Roman" w:hAnsi="Times New Roman" w:cs="Times New Roman"/>
                <w:color w:val="000000"/>
                <w:sz w:val="24"/>
                <w:lang w:eastAsia="ru-RU"/>
              </w:rPr>
              <w:t>13</w:t>
            </w:r>
            <w:r w:rsidR="00A557D8" w:rsidRPr="00DB755A">
              <w:rPr>
                <w:rFonts w:ascii="Times New Roman" w:eastAsia="Times New Roman" w:hAnsi="Times New Roman" w:cs="Times New Roman"/>
                <w:color w:val="000000"/>
                <w:sz w:val="24"/>
                <w:lang w:eastAsia="ru-RU"/>
              </w:rPr>
              <w:t>0</w:t>
            </w:r>
          </w:p>
        </w:tc>
        <w:tc>
          <w:tcPr>
            <w:tcW w:w="4052" w:type="dxa"/>
            <w:tcBorders>
              <w:left w:val="none" w:sz="0" w:space="0" w:color="auto"/>
            </w:tcBorders>
            <w:noWrap/>
            <w:hideMark/>
          </w:tcPr>
          <w:p w:rsidR="00A557D8" w:rsidRPr="00DB755A" w:rsidRDefault="00093ED2" w:rsidP="00A557D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eastAsia="ru-RU"/>
              </w:rPr>
            </w:pPr>
            <w:r w:rsidRPr="00DB755A">
              <w:rPr>
                <w:rFonts w:ascii="Times New Roman" w:eastAsia="Times New Roman" w:hAnsi="Times New Roman" w:cs="Times New Roman"/>
                <w:color w:val="000000"/>
                <w:sz w:val="24"/>
                <w:lang w:eastAsia="ru-RU"/>
              </w:rPr>
              <w:t>60</w:t>
            </w:r>
          </w:p>
        </w:tc>
      </w:tr>
    </w:tbl>
    <w:p w:rsidR="00A557D8" w:rsidRDefault="00093ED2" w:rsidP="00093ED2">
      <w:pPr>
        <w:spacing w:line="240" w:lineRule="auto"/>
        <w:rPr>
          <w:rFonts w:ascii="Times New Roman" w:hAnsi="Times New Roman" w:cs="Times New Roman"/>
          <w:sz w:val="20"/>
          <w:szCs w:val="20"/>
        </w:rPr>
      </w:pPr>
      <w:r w:rsidRPr="00093ED2">
        <w:rPr>
          <w:rFonts w:ascii="Times New Roman" w:hAnsi="Times New Roman" w:cs="Times New Roman"/>
          <w:sz w:val="20"/>
          <w:szCs w:val="20"/>
        </w:rPr>
        <w:t>Примечание: для центрального участка обозначены теоретически возможные цены.</w:t>
      </w:r>
    </w:p>
    <w:p w:rsidR="005E67A6" w:rsidRPr="00E54E97" w:rsidRDefault="005E67A6" w:rsidP="00E54E97">
      <w:pPr>
        <w:pStyle w:val="2"/>
        <w:jc w:val="right"/>
        <w:rPr>
          <w:rFonts w:ascii="Times New Roman" w:hAnsi="Times New Roman" w:cs="Times New Roman"/>
          <w:color w:val="auto"/>
          <w:sz w:val="28"/>
          <w:szCs w:val="28"/>
        </w:rPr>
      </w:pPr>
      <w:bookmarkStart w:id="30" w:name="_Toc390068824"/>
      <w:r w:rsidRPr="00E54E97">
        <w:rPr>
          <w:rFonts w:ascii="Times New Roman" w:hAnsi="Times New Roman" w:cs="Times New Roman"/>
          <w:color w:val="auto"/>
          <w:sz w:val="28"/>
          <w:szCs w:val="28"/>
        </w:rPr>
        <w:lastRenderedPageBreak/>
        <w:t>П</w:t>
      </w:r>
      <w:r w:rsidR="000762FA">
        <w:rPr>
          <w:rFonts w:ascii="Times New Roman" w:hAnsi="Times New Roman" w:cs="Times New Roman"/>
          <w:color w:val="auto"/>
          <w:sz w:val="28"/>
          <w:szCs w:val="28"/>
        </w:rPr>
        <w:t>РИЛОЖЕНИЕ</w:t>
      </w:r>
      <w:r w:rsidRPr="00E54E97">
        <w:rPr>
          <w:rFonts w:ascii="Times New Roman" w:hAnsi="Times New Roman" w:cs="Times New Roman"/>
          <w:color w:val="auto"/>
          <w:sz w:val="28"/>
          <w:szCs w:val="28"/>
        </w:rPr>
        <w:t xml:space="preserve"> 3</w:t>
      </w:r>
      <w:bookmarkEnd w:id="30"/>
    </w:p>
    <w:p w:rsidR="004D0084" w:rsidRPr="004D0084" w:rsidRDefault="004D0084" w:rsidP="004D0084">
      <w:pPr>
        <w:jc w:val="center"/>
        <w:rPr>
          <w:rFonts w:ascii="Times New Roman" w:hAnsi="Times New Roman" w:cs="Times New Roman"/>
          <w:sz w:val="28"/>
          <w:szCs w:val="28"/>
        </w:rPr>
      </w:pPr>
      <w:r w:rsidRPr="004D0084">
        <w:rPr>
          <w:rFonts w:ascii="Times New Roman" w:hAnsi="Times New Roman" w:cs="Times New Roman"/>
          <w:sz w:val="28"/>
          <w:szCs w:val="28"/>
        </w:rPr>
        <w:t>Основные предварительные данные по проекту</w:t>
      </w:r>
    </w:p>
    <w:tbl>
      <w:tblPr>
        <w:tblStyle w:val="1-5"/>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785"/>
        <w:gridCol w:w="4786"/>
      </w:tblGrid>
      <w:tr w:rsidR="005E67A6" w:rsidTr="004D0084">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785" w:type="dxa"/>
            <w:tcBorders>
              <w:top w:val="none" w:sz="0" w:space="0" w:color="auto"/>
              <w:left w:val="none" w:sz="0" w:space="0" w:color="auto"/>
              <w:bottom w:val="none" w:sz="0" w:space="0" w:color="auto"/>
              <w:right w:val="none" w:sz="0" w:space="0" w:color="auto"/>
            </w:tcBorders>
          </w:tcPr>
          <w:p w:rsidR="005E67A6" w:rsidRDefault="004D0084" w:rsidP="004D0084">
            <w:pPr>
              <w:rPr>
                <w:rFonts w:ascii="Times New Roman" w:hAnsi="Times New Roman" w:cs="Times New Roman"/>
                <w:sz w:val="28"/>
                <w:szCs w:val="28"/>
              </w:rPr>
            </w:pPr>
            <w:r>
              <w:rPr>
                <w:rFonts w:ascii="Times New Roman" w:hAnsi="Times New Roman" w:cs="Times New Roman"/>
                <w:sz w:val="28"/>
                <w:szCs w:val="28"/>
              </w:rPr>
              <w:t>Показатель</w:t>
            </w:r>
          </w:p>
        </w:tc>
        <w:tc>
          <w:tcPr>
            <w:tcW w:w="4786" w:type="dxa"/>
            <w:tcBorders>
              <w:top w:val="none" w:sz="0" w:space="0" w:color="auto"/>
              <w:left w:val="none" w:sz="0" w:space="0" w:color="auto"/>
              <w:bottom w:val="none" w:sz="0" w:space="0" w:color="auto"/>
              <w:right w:val="none" w:sz="0" w:space="0" w:color="auto"/>
            </w:tcBorders>
          </w:tcPr>
          <w:p w:rsidR="005E67A6" w:rsidRDefault="004D0084" w:rsidP="004D00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Величина</w:t>
            </w:r>
          </w:p>
        </w:tc>
      </w:tr>
      <w:tr w:rsidR="005E67A6" w:rsidTr="004D0084">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785" w:type="dxa"/>
            <w:tcBorders>
              <w:right w:val="none" w:sz="0" w:space="0" w:color="auto"/>
            </w:tcBorders>
          </w:tcPr>
          <w:p w:rsidR="005E67A6" w:rsidRDefault="004D0084" w:rsidP="004D0084">
            <w:pPr>
              <w:rPr>
                <w:rFonts w:ascii="Times New Roman" w:hAnsi="Times New Roman" w:cs="Times New Roman"/>
                <w:sz w:val="28"/>
                <w:szCs w:val="28"/>
              </w:rPr>
            </w:pPr>
            <w:r>
              <w:rPr>
                <w:rFonts w:ascii="Times New Roman" w:hAnsi="Times New Roman" w:cs="Times New Roman"/>
                <w:sz w:val="28"/>
                <w:szCs w:val="28"/>
              </w:rPr>
              <w:t>Стоимость строительства</w:t>
            </w:r>
          </w:p>
        </w:tc>
        <w:tc>
          <w:tcPr>
            <w:tcW w:w="4786" w:type="dxa"/>
            <w:tcBorders>
              <w:left w:val="none" w:sz="0" w:space="0" w:color="auto"/>
            </w:tcBorders>
          </w:tcPr>
          <w:p w:rsidR="005E67A6" w:rsidRDefault="004D0084" w:rsidP="004D00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sym w:font="Symbol" w:char="F0BB"/>
            </w:r>
            <w:r>
              <w:rPr>
                <w:rFonts w:ascii="Times New Roman" w:hAnsi="Times New Roman" w:cs="Times New Roman"/>
                <w:sz w:val="28"/>
                <w:szCs w:val="28"/>
              </w:rPr>
              <w:t>2 млрд. долл. США</w:t>
            </w:r>
          </w:p>
        </w:tc>
      </w:tr>
      <w:tr w:rsidR="005E67A6" w:rsidTr="004D0084">
        <w:trPr>
          <w:cnfStyle w:val="000000010000" w:firstRow="0" w:lastRow="0" w:firstColumn="0" w:lastColumn="0" w:oddVBand="0" w:evenVBand="0" w:oddHBand="0" w:evenHBand="1"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785" w:type="dxa"/>
            <w:tcBorders>
              <w:right w:val="none" w:sz="0" w:space="0" w:color="auto"/>
            </w:tcBorders>
          </w:tcPr>
          <w:p w:rsidR="005E67A6" w:rsidRDefault="004D0084" w:rsidP="004D0084">
            <w:pPr>
              <w:rPr>
                <w:rFonts w:ascii="Times New Roman" w:hAnsi="Times New Roman" w:cs="Times New Roman"/>
                <w:sz w:val="28"/>
                <w:szCs w:val="28"/>
              </w:rPr>
            </w:pPr>
            <w:r>
              <w:rPr>
                <w:rFonts w:ascii="Times New Roman" w:hAnsi="Times New Roman" w:cs="Times New Roman"/>
                <w:sz w:val="28"/>
                <w:szCs w:val="28"/>
              </w:rPr>
              <w:t>Стоимость эксплуатации</w:t>
            </w:r>
          </w:p>
        </w:tc>
        <w:tc>
          <w:tcPr>
            <w:tcW w:w="4786" w:type="dxa"/>
            <w:tcBorders>
              <w:left w:val="none" w:sz="0" w:space="0" w:color="auto"/>
            </w:tcBorders>
          </w:tcPr>
          <w:p w:rsidR="005E67A6" w:rsidRDefault="004D0084" w:rsidP="004D008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sym w:font="Symbol" w:char="F0BB"/>
            </w:r>
            <w:r>
              <w:rPr>
                <w:rFonts w:ascii="Times New Roman" w:hAnsi="Times New Roman" w:cs="Times New Roman"/>
                <w:sz w:val="28"/>
                <w:szCs w:val="28"/>
              </w:rPr>
              <w:t>1 млн. долл. США/год</w:t>
            </w:r>
          </w:p>
        </w:tc>
      </w:tr>
      <w:tr w:rsidR="005E67A6" w:rsidTr="004D0084">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785" w:type="dxa"/>
            <w:tcBorders>
              <w:right w:val="none" w:sz="0" w:space="0" w:color="auto"/>
            </w:tcBorders>
          </w:tcPr>
          <w:p w:rsidR="005E67A6" w:rsidRDefault="004D0084" w:rsidP="004D0084">
            <w:pPr>
              <w:rPr>
                <w:rFonts w:ascii="Times New Roman" w:hAnsi="Times New Roman" w:cs="Times New Roman"/>
                <w:sz w:val="28"/>
                <w:szCs w:val="28"/>
              </w:rPr>
            </w:pPr>
            <w:r>
              <w:rPr>
                <w:rFonts w:ascii="Times New Roman" w:hAnsi="Times New Roman" w:cs="Times New Roman"/>
                <w:sz w:val="28"/>
                <w:szCs w:val="28"/>
              </w:rPr>
              <w:t>Акционерный капитал</w:t>
            </w:r>
          </w:p>
        </w:tc>
        <w:tc>
          <w:tcPr>
            <w:tcW w:w="4786" w:type="dxa"/>
            <w:tcBorders>
              <w:left w:val="none" w:sz="0" w:space="0" w:color="auto"/>
            </w:tcBorders>
          </w:tcPr>
          <w:p w:rsidR="005E67A6" w:rsidRDefault="004D0084" w:rsidP="004D00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w:t>
            </w:r>
          </w:p>
        </w:tc>
      </w:tr>
      <w:tr w:rsidR="005E67A6" w:rsidTr="004D0084">
        <w:trPr>
          <w:cnfStyle w:val="000000010000" w:firstRow="0" w:lastRow="0" w:firstColumn="0" w:lastColumn="0" w:oddVBand="0" w:evenVBand="0" w:oddHBand="0" w:evenHBand="1"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785" w:type="dxa"/>
            <w:tcBorders>
              <w:right w:val="none" w:sz="0" w:space="0" w:color="auto"/>
            </w:tcBorders>
          </w:tcPr>
          <w:p w:rsidR="005E67A6" w:rsidRDefault="004D0084" w:rsidP="004D0084">
            <w:pPr>
              <w:rPr>
                <w:rFonts w:ascii="Times New Roman" w:hAnsi="Times New Roman" w:cs="Times New Roman"/>
                <w:sz w:val="28"/>
                <w:szCs w:val="28"/>
              </w:rPr>
            </w:pPr>
            <w:r>
              <w:rPr>
                <w:rFonts w:ascii="Times New Roman" w:hAnsi="Times New Roman" w:cs="Times New Roman"/>
                <w:sz w:val="28"/>
                <w:szCs w:val="28"/>
              </w:rPr>
              <w:t>Процентная ставка</w:t>
            </w:r>
          </w:p>
        </w:tc>
        <w:tc>
          <w:tcPr>
            <w:tcW w:w="4786" w:type="dxa"/>
            <w:tcBorders>
              <w:left w:val="none" w:sz="0" w:space="0" w:color="auto"/>
            </w:tcBorders>
          </w:tcPr>
          <w:p w:rsidR="005E67A6" w:rsidRDefault="004D0084" w:rsidP="004D008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w:t>
            </w:r>
          </w:p>
        </w:tc>
      </w:tr>
      <w:tr w:rsidR="005E67A6" w:rsidTr="004D0084">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785" w:type="dxa"/>
            <w:tcBorders>
              <w:right w:val="none" w:sz="0" w:space="0" w:color="auto"/>
            </w:tcBorders>
          </w:tcPr>
          <w:p w:rsidR="005E67A6" w:rsidRDefault="004D0084" w:rsidP="004D0084">
            <w:pPr>
              <w:rPr>
                <w:rFonts w:ascii="Times New Roman" w:hAnsi="Times New Roman" w:cs="Times New Roman"/>
                <w:sz w:val="28"/>
                <w:szCs w:val="28"/>
              </w:rPr>
            </w:pPr>
            <w:r>
              <w:rPr>
                <w:rFonts w:ascii="Times New Roman" w:hAnsi="Times New Roman" w:cs="Times New Roman"/>
                <w:sz w:val="28"/>
                <w:szCs w:val="28"/>
              </w:rPr>
              <w:t>Льготный период</w:t>
            </w:r>
          </w:p>
        </w:tc>
        <w:tc>
          <w:tcPr>
            <w:tcW w:w="4786" w:type="dxa"/>
            <w:tcBorders>
              <w:left w:val="none" w:sz="0" w:space="0" w:color="auto"/>
            </w:tcBorders>
          </w:tcPr>
          <w:p w:rsidR="005E67A6" w:rsidRDefault="004D0084" w:rsidP="004D00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 года</w:t>
            </w:r>
          </w:p>
        </w:tc>
      </w:tr>
      <w:tr w:rsidR="005E67A6" w:rsidTr="004D0084">
        <w:trPr>
          <w:cnfStyle w:val="000000010000" w:firstRow="0" w:lastRow="0" w:firstColumn="0" w:lastColumn="0" w:oddVBand="0" w:evenVBand="0" w:oddHBand="0" w:evenHBand="1"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785" w:type="dxa"/>
            <w:tcBorders>
              <w:right w:val="none" w:sz="0" w:space="0" w:color="auto"/>
            </w:tcBorders>
          </w:tcPr>
          <w:p w:rsidR="005E67A6" w:rsidRDefault="004D0084" w:rsidP="004D0084">
            <w:pPr>
              <w:rPr>
                <w:rFonts w:ascii="Times New Roman" w:hAnsi="Times New Roman" w:cs="Times New Roman"/>
                <w:sz w:val="28"/>
                <w:szCs w:val="28"/>
              </w:rPr>
            </w:pPr>
            <w:r>
              <w:rPr>
                <w:rFonts w:ascii="Times New Roman" w:hAnsi="Times New Roman" w:cs="Times New Roman"/>
                <w:sz w:val="28"/>
                <w:szCs w:val="28"/>
              </w:rPr>
              <w:t>Ставка дисконтирования</w:t>
            </w:r>
          </w:p>
        </w:tc>
        <w:tc>
          <w:tcPr>
            <w:tcW w:w="4786" w:type="dxa"/>
            <w:tcBorders>
              <w:left w:val="none" w:sz="0" w:space="0" w:color="auto"/>
            </w:tcBorders>
          </w:tcPr>
          <w:p w:rsidR="005E67A6" w:rsidRDefault="004D0084" w:rsidP="004D008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w:t>
            </w:r>
          </w:p>
        </w:tc>
      </w:tr>
      <w:tr w:rsidR="005E67A6" w:rsidTr="004D0084">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785" w:type="dxa"/>
            <w:tcBorders>
              <w:right w:val="none" w:sz="0" w:space="0" w:color="auto"/>
            </w:tcBorders>
          </w:tcPr>
          <w:p w:rsidR="005E67A6" w:rsidRDefault="004D0084" w:rsidP="004D0084">
            <w:pPr>
              <w:rPr>
                <w:rFonts w:ascii="Times New Roman" w:hAnsi="Times New Roman" w:cs="Times New Roman"/>
                <w:sz w:val="28"/>
                <w:szCs w:val="28"/>
              </w:rPr>
            </w:pPr>
            <w:r>
              <w:rPr>
                <w:rFonts w:ascii="Times New Roman" w:hAnsi="Times New Roman" w:cs="Times New Roman"/>
                <w:sz w:val="28"/>
                <w:szCs w:val="28"/>
              </w:rPr>
              <w:t>Начальная интенсивность движения</w:t>
            </w:r>
          </w:p>
        </w:tc>
        <w:tc>
          <w:tcPr>
            <w:tcW w:w="4786" w:type="dxa"/>
            <w:tcBorders>
              <w:left w:val="none" w:sz="0" w:space="0" w:color="auto"/>
            </w:tcBorders>
          </w:tcPr>
          <w:p w:rsidR="005E67A6" w:rsidRDefault="004D0084" w:rsidP="004D00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208000 автомобилей/сутки</w:t>
            </w:r>
          </w:p>
        </w:tc>
      </w:tr>
      <w:tr w:rsidR="004D0084" w:rsidTr="004D0084">
        <w:trPr>
          <w:cnfStyle w:val="000000010000" w:firstRow="0" w:lastRow="0" w:firstColumn="0" w:lastColumn="0" w:oddVBand="0" w:evenVBand="0" w:oddHBand="0" w:evenHBand="1"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785" w:type="dxa"/>
            <w:tcBorders>
              <w:right w:val="none" w:sz="0" w:space="0" w:color="auto"/>
            </w:tcBorders>
          </w:tcPr>
          <w:p w:rsidR="004D0084" w:rsidRDefault="004D0084" w:rsidP="004D0084">
            <w:pPr>
              <w:spacing w:after="200" w:line="276" w:lineRule="auto"/>
              <w:rPr>
                <w:rFonts w:ascii="Times New Roman" w:hAnsi="Times New Roman" w:cs="Times New Roman"/>
                <w:sz w:val="28"/>
                <w:szCs w:val="28"/>
              </w:rPr>
            </w:pPr>
            <w:r>
              <w:rPr>
                <w:rFonts w:ascii="Times New Roman" w:hAnsi="Times New Roman" w:cs="Times New Roman"/>
                <w:sz w:val="28"/>
                <w:szCs w:val="28"/>
              </w:rPr>
              <w:t>Рост интенсивности движения</w:t>
            </w:r>
          </w:p>
        </w:tc>
        <w:tc>
          <w:tcPr>
            <w:tcW w:w="4786" w:type="dxa"/>
            <w:tcBorders>
              <w:left w:val="none" w:sz="0" w:space="0" w:color="auto"/>
            </w:tcBorders>
          </w:tcPr>
          <w:p w:rsidR="004D0084" w:rsidRDefault="004D0084" w:rsidP="004D0084">
            <w:pPr>
              <w:ind w:left="108"/>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r>
      <w:tr w:rsidR="004D0084" w:rsidTr="004D0084">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785" w:type="dxa"/>
            <w:tcBorders>
              <w:right w:val="none" w:sz="0" w:space="0" w:color="auto"/>
            </w:tcBorders>
          </w:tcPr>
          <w:p w:rsidR="004D0084" w:rsidRDefault="004D0084" w:rsidP="004D0084">
            <w:pPr>
              <w:rPr>
                <w:rFonts w:ascii="Times New Roman" w:hAnsi="Times New Roman" w:cs="Times New Roman"/>
                <w:sz w:val="28"/>
                <w:szCs w:val="28"/>
              </w:rPr>
            </w:pPr>
            <w:r>
              <w:rPr>
                <w:rFonts w:ascii="Times New Roman" w:hAnsi="Times New Roman" w:cs="Times New Roman"/>
                <w:sz w:val="28"/>
                <w:szCs w:val="28"/>
              </w:rPr>
              <w:t>Прогнозируемая инфляция</w:t>
            </w:r>
          </w:p>
        </w:tc>
        <w:tc>
          <w:tcPr>
            <w:tcW w:w="4786" w:type="dxa"/>
            <w:tcBorders>
              <w:left w:val="none" w:sz="0" w:space="0" w:color="auto"/>
            </w:tcBorders>
          </w:tcPr>
          <w:p w:rsidR="004D0084" w:rsidRDefault="004D0084" w:rsidP="004D0084">
            <w:pPr>
              <w:ind w:lef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w:t>
            </w:r>
          </w:p>
        </w:tc>
      </w:tr>
      <w:tr w:rsidR="004D0084" w:rsidTr="004D0084">
        <w:trPr>
          <w:cnfStyle w:val="000000010000" w:firstRow="0" w:lastRow="0" w:firstColumn="0" w:lastColumn="0" w:oddVBand="0" w:evenVBand="0" w:oddHBand="0" w:evenHBand="1"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785" w:type="dxa"/>
            <w:tcBorders>
              <w:right w:val="none" w:sz="0" w:space="0" w:color="auto"/>
            </w:tcBorders>
          </w:tcPr>
          <w:p w:rsidR="004D0084" w:rsidRDefault="004D0084" w:rsidP="004D0084">
            <w:pPr>
              <w:rPr>
                <w:rFonts w:ascii="Times New Roman" w:hAnsi="Times New Roman" w:cs="Times New Roman"/>
                <w:sz w:val="28"/>
                <w:szCs w:val="28"/>
              </w:rPr>
            </w:pPr>
            <w:r>
              <w:rPr>
                <w:rFonts w:ascii="Times New Roman" w:hAnsi="Times New Roman" w:cs="Times New Roman"/>
                <w:sz w:val="28"/>
                <w:szCs w:val="28"/>
              </w:rPr>
              <w:t>Налог</w:t>
            </w:r>
          </w:p>
        </w:tc>
        <w:tc>
          <w:tcPr>
            <w:tcW w:w="4786" w:type="dxa"/>
            <w:tcBorders>
              <w:left w:val="none" w:sz="0" w:space="0" w:color="auto"/>
            </w:tcBorders>
          </w:tcPr>
          <w:p w:rsidR="004D0084" w:rsidRDefault="004D0084" w:rsidP="004D0084">
            <w:pPr>
              <w:ind w:left="108"/>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18%</w:t>
            </w:r>
          </w:p>
        </w:tc>
      </w:tr>
      <w:tr w:rsidR="004D0084" w:rsidTr="004D0084">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785" w:type="dxa"/>
            <w:tcBorders>
              <w:right w:val="none" w:sz="0" w:space="0" w:color="auto"/>
            </w:tcBorders>
          </w:tcPr>
          <w:p w:rsidR="004D0084" w:rsidRDefault="004D0084" w:rsidP="004D0084">
            <w:pPr>
              <w:rPr>
                <w:rFonts w:ascii="Times New Roman" w:hAnsi="Times New Roman" w:cs="Times New Roman"/>
                <w:sz w:val="28"/>
                <w:szCs w:val="28"/>
              </w:rPr>
            </w:pPr>
            <w:r>
              <w:rPr>
                <w:rFonts w:ascii="Times New Roman" w:hAnsi="Times New Roman" w:cs="Times New Roman"/>
                <w:sz w:val="28"/>
                <w:szCs w:val="28"/>
              </w:rPr>
              <w:t>Срок концессии</w:t>
            </w:r>
          </w:p>
        </w:tc>
        <w:tc>
          <w:tcPr>
            <w:tcW w:w="4786" w:type="dxa"/>
            <w:tcBorders>
              <w:left w:val="none" w:sz="0" w:space="0" w:color="auto"/>
            </w:tcBorders>
          </w:tcPr>
          <w:p w:rsidR="004D0084" w:rsidRDefault="004D0084" w:rsidP="004D0084">
            <w:pPr>
              <w:ind w:lef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30 лет</w:t>
            </w:r>
          </w:p>
        </w:tc>
      </w:tr>
    </w:tbl>
    <w:p w:rsidR="005E67A6" w:rsidRDefault="005E67A6">
      <w:pPr>
        <w:rPr>
          <w:rFonts w:ascii="Times New Roman" w:hAnsi="Times New Roman" w:cs="Times New Roman"/>
          <w:b/>
          <w:sz w:val="28"/>
          <w:szCs w:val="28"/>
        </w:rPr>
      </w:pPr>
      <w:r>
        <w:rPr>
          <w:rFonts w:ascii="Times New Roman" w:hAnsi="Times New Roman" w:cs="Times New Roman"/>
          <w:b/>
          <w:sz w:val="28"/>
          <w:szCs w:val="28"/>
        </w:rPr>
        <w:br w:type="page"/>
      </w:r>
    </w:p>
    <w:p w:rsidR="00093ED2" w:rsidRDefault="00093ED2" w:rsidP="00093ED2">
      <w:pPr>
        <w:spacing w:line="240" w:lineRule="auto"/>
        <w:rPr>
          <w:rFonts w:ascii="Times New Roman" w:hAnsi="Times New Roman" w:cs="Times New Roman"/>
          <w:b/>
          <w:sz w:val="28"/>
          <w:szCs w:val="28"/>
        </w:rPr>
        <w:sectPr w:rsidR="00093ED2" w:rsidSect="000A003D">
          <w:footerReference w:type="default" r:id="rId32"/>
          <w:pgSz w:w="11906" w:h="16838"/>
          <w:pgMar w:top="1134" w:right="850" w:bottom="1134" w:left="1701" w:header="708" w:footer="708" w:gutter="0"/>
          <w:cols w:space="708"/>
          <w:titlePg/>
          <w:docGrid w:linePitch="360"/>
        </w:sectPr>
      </w:pPr>
    </w:p>
    <w:p w:rsidR="00093ED2" w:rsidRDefault="005E67A6" w:rsidP="00E54E97">
      <w:pPr>
        <w:pStyle w:val="2"/>
        <w:jc w:val="right"/>
      </w:pPr>
      <w:bookmarkStart w:id="31" w:name="_Toc390068825"/>
      <w:r w:rsidRPr="00E54E97">
        <w:rPr>
          <w:rFonts w:ascii="Times New Roman" w:hAnsi="Times New Roman" w:cs="Times New Roman"/>
          <w:color w:val="auto"/>
          <w:sz w:val="28"/>
          <w:szCs w:val="28"/>
        </w:rPr>
        <w:lastRenderedPageBreak/>
        <w:t>П</w:t>
      </w:r>
      <w:r w:rsidR="000762FA">
        <w:rPr>
          <w:rFonts w:ascii="Times New Roman" w:hAnsi="Times New Roman" w:cs="Times New Roman"/>
          <w:color w:val="auto"/>
          <w:sz w:val="28"/>
          <w:szCs w:val="28"/>
        </w:rPr>
        <w:t>РИЛОЖЕНИЕ</w:t>
      </w:r>
      <w:r>
        <w:t xml:space="preserve"> </w:t>
      </w:r>
      <w:r w:rsidRPr="00E54E97">
        <w:rPr>
          <w:color w:val="auto"/>
        </w:rPr>
        <w:t>4</w:t>
      </w:r>
      <w:bookmarkEnd w:id="31"/>
    </w:p>
    <w:p w:rsidR="005E67A6" w:rsidRPr="005E67A6" w:rsidRDefault="005E67A6" w:rsidP="005E67A6">
      <w:pPr>
        <w:spacing w:line="240" w:lineRule="auto"/>
        <w:jc w:val="center"/>
        <w:rPr>
          <w:rFonts w:ascii="Times New Roman" w:hAnsi="Times New Roman" w:cs="Times New Roman"/>
          <w:sz w:val="28"/>
          <w:szCs w:val="28"/>
        </w:rPr>
      </w:pPr>
      <w:r w:rsidRPr="005E67A6">
        <w:rPr>
          <w:rFonts w:ascii="Times New Roman" w:hAnsi="Times New Roman" w:cs="Times New Roman"/>
          <w:sz w:val="28"/>
          <w:szCs w:val="28"/>
        </w:rPr>
        <w:t>Прогнозируемый спрос на Западный скоростной диаметр в день, в тысячах автомобилей</w:t>
      </w:r>
    </w:p>
    <w:tbl>
      <w:tblPr>
        <w:tblStyle w:val="1-5"/>
        <w:tblW w:w="1489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3400"/>
        <w:gridCol w:w="1149"/>
        <w:gridCol w:w="1150"/>
        <w:gridCol w:w="1150"/>
        <w:gridCol w:w="1150"/>
        <w:gridCol w:w="1150"/>
        <w:gridCol w:w="1150"/>
        <w:gridCol w:w="1150"/>
        <w:gridCol w:w="1150"/>
        <w:gridCol w:w="1150"/>
        <w:gridCol w:w="1150"/>
      </w:tblGrid>
      <w:tr w:rsidR="005E67A6" w:rsidRPr="00093ED2" w:rsidTr="005E67A6">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3400" w:type="dxa"/>
            <w:tcBorders>
              <w:top w:val="none" w:sz="0" w:space="0" w:color="auto"/>
              <w:left w:val="none" w:sz="0" w:space="0" w:color="auto"/>
              <w:bottom w:val="none" w:sz="0" w:space="0" w:color="auto"/>
              <w:right w:val="none" w:sz="0" w:space="0" w:color="auto"/>
            </w:tcBorders>
            <w:noWrap/>
            <w:hideMark/>
          </w:tcPr>
          <w:p w:rsidR="00093ED2" w:rsidRPr="00093ED2" w:rsidRDefault="00093ED2" w:rsidP="005E67A6">
            <w:pPr>
              <w:jc w:val="center"/>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Категория</w:t>
            </w:r>
          </w:p>
        </w:tc>
        <w:tc>
          <w:tcPr>
            <w:tcW w:w="1149" w:type="dxa"/>
            <w:tcBorders>
              <w:top w:val="none" w:sz="0" w:space="0" w:color="auto"/>
              <w:left w:val="none" w:sz="0" w:space="0" w:color="auto"/>
              <w:bottom w:val="none" w:sz="0" w:space="0" w:color="auto"/>
              <w:right w:val="none" w:sz="0" w:space="0" w:color="auto"/>
            </w:tcBorders>
            <w:noWrap/>
            <w:hideMark/>
          </w:tcPr>
          <w:p w:rsidR="00093ED2" w:rsidRPr="00093ED2" w:rsidRDefault="00093ED2" w:rsidP="005E67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2007</w:t>
            </w:r>
          </w:p>
        </w:tc>
        <w:tc>
          <w:tcPr>
            <w:tcW w:w="1150" w:type="dxa"/>
            <w:tcBorders>
              <w:top w:val="none" w:sz="0" w:space="0" w:color="auto"/>
              <w:left w:val="none" w:sz="0" w:space="0" w:color="auto"/>
              <w:bottom w:val="none" w:sz="0" w:space="0" w:color="auto"/>
              <w:right w:val="none" w:sz="0" w:space="0" w:color="auto"/>
            </w:tcBorders>
            <w:noWrap/>
            <w:hideMark/>
          </w:tcPr>
          <w:p w:rsidR="00093ED2" w:rsidRPr="00093ED2" w:rsidRDefault="00093ED2" w:rsidP="005E67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2008</w:t>
            </w:r>
          </w:p>
        </w:tc>
        <w:tc>
          <w:tcPr>
            <w:tcW w:w="1150" w:type="dxa"/>
            <w:tcBorders>
              <w:top w:val="none" w:sz="0" w:space="0" w:color="auto"/>
              <w:left w:val="none" w:sz="0" w:space="0" w:color="auto"/>
              <w:bottom w:val="none" w:sz="0" w:space="0" w:color="auto"/>
              <w:right w:val="none" w:sz="0" w:space="0" w:color="auto"/>
            </w:tcBorders>
            <w:noWrap/>
            <w:hideMark/>
          </w:tcPr>
          <w:p w:rsidR="00093ED2" w:rsidRPr="00093ED2" w:rsidRDefault="00093ED2" w:rsidP="005E67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2009</w:t>
            </w:r>
          </w:p>
        </w:tc>
        <w:tc>
          <w:tcPr>
            <w:tcW w:w="1150" w:type="dxa"/>
            <w:tcBorders>
              <w:top w:val="none" w:sz="0" w:space="0" w:color="auto"/>
              <w:left w:val="none" w:sz="0" w:space="0" w:color="auto"/>
              <w:bottom w:val="none" w:sz="0" w:space="0" w:color="auto"/>
              <w:right w:val="none" w:sz="0" w:space="0" w:color="auto"/>
            </w:tcBorders>
            <w:noWrap/>
            <w:hideMark/>
          </w:tcPr>
          <w:p w:rsidR="00093ED2" w:rsidRPr="00093ED2" w:rsidRDefault="00093ED2" w:rsidP="005E67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2010</w:t>
            </w:r>
          </w:p>
        </w:tc>
        <w:tc>
          <w:tcPr>
            <w:tcW w:w="1150" w:type="dxa"/>
            <w:tcBorders>
              <w:top w:val="none" w:sz="0" w:space="0" w:color="auto"/>
              <w:left w:val="none" w:sz="0" w:space="0" w:color="auto"/>
              <w:bottom w:val="none" w:sz="0" w:space="0" w:color="auto"/>
              <w:right w:val="none" w:sz="0" w:space="0" w:color="auto"/>
            </w:tcBorders>
            <w:noWrap/>
            <w:hideMark/>
          </w:tcPr>
          <w:p w:rsidR="00093ED2" w:rsidRPr="00093ED2" w:rsidRDefault="00093ED2" w:rsidP="005E67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2011</w:t>
            </w:r>
          </w:p>
        </w:tc>
        <w:tc>
          <w:tcPr>
            <w:tcW w:w="1150" w:type="dxa"/>
            <w:tcBorders>
              <w:top w:val="none" w:sz="0" w:space="0" w:color="auto"/>
              <w:left w:val="none" w:sz="0" w:space="0" w:color="auto"/>
              <w:bottom w:val="none" w:sz="0" w:space="0" w:color="auto"/>
              <w:right w:val="none" w:sz="0" w:space="0" w:color="auto"/>
            </w:tcBorders>
            <w:noWrap/>
            <w:hideMark/>
          </w:tcPr>
          <w:p w:rsidR="00093ED2" w:rsidRPr="00093ED2" w:rsidRDefault="00093ED2" w:rsidP="005E67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2012</w:t>
            </w:r>
          </w:p>
        </w:tc>
        <w:tc>
          <w:tcPr>
            <w:tcW w:w="1150" w:type="dxa"/>
            <w:tcBorders>
              <w:top w:val="none" w:sz="0" w:space="0" w:color="auto"/>
              <w:left w:val="none" w:sz="0" w:space="0" w:color="auto"/>
              <w:bottom w:val="none" w:sz="0" w:space="0" w:color="auto"/>
              <w:right w:val="none" w:sz="0" w:space="0" w:color="auto"/>
            </w:tcBorders>
            <w:noWrap/>
            <w:hideMark/>
          </w:tcPr>
          <w:p w:rsidR="00093ED2" w:rsidRPr="00093ED2" w:rsidRDefault="00093ED2" w:rsidP="005E67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2013</w:t>
            </w:r>
          </w:p>
        </w:tc>
        <w:tc>
          <w:tcPr>
            <w:tcW w:w="1150" w:type="dxa"/>
            <w:tcBorders>
              <w:top w:val="none" w:sz="0" w:space="0" w:color="auto"/>
              <w:left w:val="none" w:sz="0" w:space="0" w:color="auto"/>
              <w:bottom w:val="none" w:sz="0" w:space="0" w:color="auto"/>
              <w:right w:val="none" w:sz="0" w:space="0" w:color="auto"/>
            </w:tcBorders>
            <w:noWrap/>
            <w:hideMark/>
          </w:tcPr>
          <w:p w:rsidR="00093ED2" w:rsidRPr="00093ED2" w:rsidRDefault="00093ED2" w:rsidP="005E67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2014</w:t>
            </w:r>
          </w:p>
        </w:tc>
        <w:tc>
          <w:tcPr>
            <w:tcW w:w="1150" w:type="dxa"/>
            <w:tcBorders>
              <w:top w:val="none" w:sz="0" w:space="0" w:color="auto"/>
              <w:left w:val="none" w:sz="0" w:space="0" w:color="auto"/>
              <w:bottom w:val="none" w:sz="0" w:space="0" w:color="auto"/>
              <w:right w:val="none" w:sz="0" w:space="0" w:color="auto"/>
            </w:tcBorders>
            <w:noWrap/>
            <w:hideMark/>
          </w:tcPr>
          <w:p w:rsidR="00093ED2" w:rsidRPr="00093ED2" w:rsidRDefault="00093ED2" w:rsidP="005E67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2015</w:t>
            </w:r>
          </w:p>
        </w:tc>
        <w:tc>
          <w:tcPr>
            <w:tcW w:w="1150" w:type="dxa"/>
            <w:tcBorders>
              <w:top w:val="none" w:sz="0" w:space="0" w:color="auto"/>
              <w:left w:val="none" w:sz="0" w:space="0" w:color="auto"/>
              <w:bottom w:val="none" w:sz="0" w:space="0" w:color="auto"/>
              <w:right w:val="none" w:sz="0" w:space="0" w:color="auto"/>
            </w:tcBorders>
            <w:noWrap/>
            <w:hideMark/>
          </w:tcPr>
          <w:p w:rsidR="00093ED2" w:rsidRPr="00093ED2" w:rsidRDefault="00093ED2" w:rsidP="005E67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2016</w:t>
            </w:r>
          </w:p>
        </w:tc>
      </w:tr>
      <w:tr w:rsidR="005E67A6" w:rsidRPr="00093ED2" w:rsidTr="005E67A6">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3400" w:type="dxa"/>
            <w:tcBorders>
              <w:right w:val="none" w:sz="0" w:space="0" w:color="auto"/>
            </w:tcBorders>
            <w:noWrap/>
            <w:hideMark/>
          </w:tcPr>
          <w:p w:rsidR="00093ED2" w:rsidRPr="00093ED2" w:rsidRDefault="00093ED2" w:rsidP="005E67A6">
            <w:pPr>
              <w:jc w:val="center"/>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Ежедневный спрос на ЗСД</w:t>
            </w:r>
          </w:p>
        </w:tc>
        <w:tc>
          <w:tcPr>
            <w:tcW w:w="1149"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p>
        </w:tc>
        <w:tc>
          <w:tcPr>
            <w:tcW w:w="1150"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p>
        </w:tc>
        <w:tc>
          <w:tcPr>
            <w:tcW w:w="1150"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p>
        </w:tc>
        <w:tc>
          <w:tcPr>
            <w:tcW w:w="1150"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p>
        </w:tc>
        <w:tc>
          <w:tcPr>
            <w:tcW w:w="1150"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p>
        </w:tc>
        <w:tc>
          <w:tcPr>
            <w:tcW w:w="1150"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p>
        </w:tc>
        <w:tc>
          <w:tcPr>
            <w:tcW w:w="1150"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p>
        </w:tc>
        <w:tc>
          <w:tcPr>
            <w:tcW w:w="1150"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p>
        </w:tc>
        <w:tc>
          <w:tcPr>
            <w:tcW w:w="1150"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p>
        </w:tc>
        <w:tc>
          <w:tcPr>
            <w:tcW w:w="1150" w:type="dxa"/>
            <w:tcBorders>
              <w:lef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p>
        </w:tc>
      </w:tr>
      <w:tr w:rsidR="005E67A6" w:rsidRPr="00093ED2" w:rsidTr="005E67A6">
        <w:trPr>
          <w:cnfStyle w:val="000000010000" w:firstRow="0" w:lastRow="0" w:firstColumn="0" w:lastColumn="0" w:oddVBand="0" w:evenVBand="0" w:oddHBand="0" w:evenHBand="1"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3400" w:type="dxa"/>
            <w:tcBorders>
              <w:right w:val="none" w:sz="0" w:space="0" w:color="auto"/>
            </w:tcBorders>
            <w:noWrap/>
            <w:hideMark/>
          </w:tcPr>
          <w:p w:rsidR="00093ED2" w:rsidRPr="00093ED2" w:rsidRDefault="00093ED2" w:rsidP="005E67A6">
            <w:pPr>
              <w:jc w:val="center"/>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Легковые машины и мотоциклы</w:t>
            </w:r>
          </w:p>
        </w:tc>
        <w:tc>
          <w:tcPr>
            <w:tcW w:w="1149"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0</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0</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0</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133,9</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181,4</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427,8</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461,4</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472,5</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483,6</w:t>
            </w:r>
          </w:p>
        </w:tc>
        <w:tc>
          <w:tcPr>
            <w:tcW w:w="1150" w:type="dxa"/>
            <w:tcBorders>
              <w:lef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w:t>
            </w:r>
          </w:p>
        </w:tc>
      </w:tr>
      <w:tr w:rsidR="005E67A6" w:rsidRPr="00093ED2" w:rsidTr="005E67A6">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3400" w:type="dxa"/>
            <w:tcBorders>
              <w:right w:val="none" w:sz="0" w:space="0" w:color="auto"/>
            </w:tcBorders>
            <w:noWrap/>
            <w:hideMark/>
          </w:tcPr>
          <w:p w:rsidR="00093ED2" w:rsidRPr="00093ED2" w:rsidRDefault="00093ED2" w:rsidP="005E67A6">
            <w:pPr>
              <w:jc w:val="center"/>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Транспорт, весом до 3,5 тонн</w:t>
            </w:r>
          </w:p>
        </w:tc>
        <w:tc>
          <w:tcPr>
            <w:tcW w:w="1149"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0</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0</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0</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10,9</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17,6</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31,4</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31,6</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31,7</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31,8</w:t>
            </w:r>
          </w:p>
        </w:tc>
        <w:tc>
          <w:tcPr>
            <w:tcW w:w="1150" w:type="dxa"/>
            <w:tcBorders>
              <w:lef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w:t>
            </w:r>
          </w:p>
        </w:tc>
      </w:tr>
      <w:tr w:rsidR="005E67A6" w:rsidRPr="00093ED2" w:rsidTr="005E67A6">
        <w:trPr>
          <w:cnfStyle w:val="000000010000" w:firstRow="0" w:lastRow="0" w:firstColumn="0" w:lastColumn="0" w:oddVBand="0" w:evenVBand="0" w:oddHBand="0" w:evenHBand="1"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3400" w:type="dxa"/>
            <w:tcBorders>
              <w:right w:val="none" w:sz="0" w:space="0" w:color="auto"/>
            </w:tcBorders>
            <w:noWrap/>
            <w:hideMark/>
          </w:tcPr>
          <w:p w:rsidR="00093ED2" w:rsidRPr="00093ED2" w:rsidRDefault="00093ED2" w:rsidP="005E67A6">
            <w:pPr>
              <w:jc w:val="center"/>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Транспорт, весом от 3,5 до 11 тонн</w:t>
            </w:r>
          </w:p>
        </w:tc>
        <w:tc>
          <w:tcPr>
            <w:tcW w:w="1149"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0</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0</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0</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3,3</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5,3</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9,6</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9,9</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10,1</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10,4</w:t>
            </w:r>
          </w:p>
        </w:tc>
        <w:tc>
          <w:tcPr>
            <w:tcW w:w="1150" w:type="dxa"/>
            <w:tcBorders>
              <w:lef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w:t>
            </w:r>
          </w:p>
        </w:tc>
      </w:tr>
      <w:tr w:rsidR="005E67A6" w:rsidRPr="00093ED2" w:rsidTr="005E67A6">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3400" w:type="dxa"/>
            <w:tcBorders>
              <w:right w:val="none" w:sz="0" w:space="0" w:color="auto"/>
            </w:tcBorders>
            <w:noWrap/>
            <w:hideMark/>
          </w:tcPr>
          <w:p w:rsidR="00093ED2" w:rsidRPr="00093ED2" w:rsidRDefault="00093ED2" w:rsidP="005E67A6">
            <w:pPr>
              <w:jc w:val="center"/>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Транспорт, весом от 11 тонн</w:t>
            </w:r>
          </w:p>
        </w:tc>
        <w:tc>
          <w:tcPr>
            <w:tcW w:w="1149"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0</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0</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0</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11,6</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18,7</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32,9</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32,9</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32,8</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32,7</w:t>
            </w:r>
          </w:p>
        </w:tc>
        <w:tc>
          <w:tcPr>
            <w:tcW w:w="1150" w:type="dxa"/>
            <w:tcBorders>
              <w:left w:val="none" w:sz="0" w:space="0" w:color="auto"/>
            </w:tcBorders>
            <w:noWrap/>
            <w:hideMark/>
          </w:tcPr>
          <w:p w:rsidR="00093ED2" w:rsidRPr="00093ED2" w:rsidRDefault="00093ED2" w:rsidP="005E67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w:t>
            </w:r>
          </w:p>
        </w:tc>
      </w:tr>
      <w:tr w:rsidR="005E67A6" w:rsidRPr="00093ED2" w:rsidTr="005E67A6">
        <w:trPr>
          <w:cnfStyle w:val="000000010000" w:firstRow="0" w:lastRow="0" w:firstColumn="0" w:lastColumn="0" w:oddVBand="0" w:evenVBand="0" w:oddHBand="0" w:evenHBand="1"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3400" w:type="dxa"/>
            <w:tcBorders>
              <w:right w:val="none" w:sz="0" w:space="0" w:color="auto"/>
            </w:tcBorders>
            <w:noWrap/>
            <w:hideMark/>
          </w:tcPr>
          <w:p w:rsidR="00093ED2" w:rsidRPr="00093ED2" w:rsidRDefault="00093ED2" w:rsidP="005E67A6">
            <w:pPr>
              <w:jc w:val="center"/>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Итого</w:t>
            </w:r>
          </w:p>
        </w:tc>
        <w:tc>
          <w:tcPr>
            <w:tcW w:w="1149"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0</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0</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0</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159,7</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223</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501,7</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535,8</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547,1</w:t>
            </w:r>
          </w:p>
        </w:tc>
        <w:tc>
          <w:tcPr>
            <w:tcW w:w="1150" w:type="dxa"/>
            <w:tcBorders>
              <w:left w:val="none" w:sz="0" w:space="0" w:color="auto"/>
              <w:righ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558,5</w:t>
            </w:r>
          </w:p>
        </w:tc>
        <w:tc>
          <w:tcPr>
            <w:tcW w:w="1150" w:type="dxa"/>
            <w:tcBorders>
              <w:left w:val="none" w:sz="0" w:space="0" w:color="auto"/>
            </w:tcBorders>
            <w:noWrap/>
            <w:hideMark/>
          </w:tcPr>
          <w:p w:rsidR="00093ED2" w:rsidRPr="00093ED2" w:rsidRDefault="00093ED2" w:rsidP="005E67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093ED2">
              <w:rPr>
                <w:rFonts w:ascii="Times New Roman" w:eastAsia="Times New Roman" w:hAnsi="Times New Roman" w:cs="Times New Roman"/>
                <w:color w:val="000000"/>
                <w:sz w:val="28"/>
                <w:szCs w:val="28"/>
                <w:lang w:eastAsia="ru-RU"/>
              </w:rPr>
              <w:t>…</w:t>
            </w:r>
          </w:p>
        </w:tc>
      </w:tr>
    </w:tbl>
    <w:p w:rsidR="005E67A6" w:rsidRDefault="005E67A6" w:rsidP="00093ED2">
      <w:pPr>
        <w:spacing w:line="240" w:lineRule="auto"/>
        <w:rPr>
          <w:rFonts w:ascii="Times New Roman" w:hAnsi="Times New Roman" w:cs="Times New Roman"/>
          <w:b/>
          <w:sz w:val="28"/>
          <w:szCs w:val="28"/>
        </w:rPr>
      </w:pPr>
    </w:p>
    <w:p w:rsidR="005E67A6" w:rsidRPr="00E54E97" w:rsidRDefault="005E67A6" w:rsidP="00E54E97">
      <w:pPr>
        <w:pStyle w:val="2"/>
        <w:jc w:val="right"/>
        <w:rPr>
          <w:rFonts w:ascii="Times New Roman" w:hAnsi="Times New Roman" w:cs="Times New Roman"/>
          <w:sz w:val="28"/>
          <w:szCs w:val="28"/>
          <w:lang w:val="en-US"/>
        </w:rPr>
      </w:pPr>
      <w:r>
        <w:br w:type="page"/>
      </w:r>
      <w:bookmarkStart w:id="32" w:name="_Toc390068826"/>
      <w:r w:rsidR="00D71E35" w:rsidRPr="00E54E97">
        <w:rPr>
          <w:rFonts w:ascii="Times New Roman" w:hAnsi="Times New Roman" w:cs="Times New Roman"/>
          <w:color w:val="auto"/>
          <w:sz w:val="28"/>
          <w:szCs w:val="28"/>
        </w:rPr>
        <w:lastRenderedPageBreak/>
        <w:t>П</w:t>
      </w:r>
      <w:r w:rsidR="000762FA">
        <w:rPr>
          <w:rFonts w:ascii="Times New Roman" w:hAnsi="Times New Roman" w:cs="Times New Roman"/>
          <w:color w:val="auto"/>
          <w:sz w:val="28"/>
          <w:szCs w:val="28"/>
        </w:rPr>
        <w:t>РИЛОЖЕНИЕ</w:t>
      </w:r>
      <w:r w:rsidR="00D71E35" w:rsidRPr="00E54E97">
        <w:rPr>
          <w:rFonts w:ascii="Times New Roman" w:hAnsi="Times New Roman" w:cs="Times New Roman"/>
          <w:color w:val="auto"/>
          <w:sz w:val="28"/>
          <w:szCs w:val="28"/>
        </w:rPr>
        <w:t xml:space="preserve"> 5</w:t>
      </w:r>
      <w:bookmarkEnd w:id="32"/>
    </w:p>
    <w:p w:rsidR="005569DE" w:rsidRPr="005569DE" w:rsidRDefault="005569DE" w:rsidP="005569DE">
      <w:pPr>
        <w:jc w:val="center"/>
        <w:rPr>
          <w:rFonts w:ascii="Times New Roman" w:hAnsi="Times New Roman" w:cs="Times New Roman"/>
          <w:sz w:val="28"/>
          <w:szCs w:val="28"/>
        </w:rPr>
      </w:pPr>
      <w:r w:rsidRPr="005569DE">
        <w:rPr>
          <w:rFonts w:ascii="Times New Roman" w:hAnsi="Times New Roman" w:cs="Times New Roman"/>
          <w:sz w:val="28"/>
          <w:szCs w:val="28"/>
        </w:rPr>
        <w:t>Результаты анализа чувствительности для факторов, наиболее влияющих на изменение показателей эффективности проекта</w:t>
      </w:r>
    </w:p>
    <w:tbl>
      <w:tblPr>
        <w:tblStyle w:val="1-5"/>
        <w:tblW w:w="1426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760"/>
        <w:gridCol w:w="1536"/>
        <w:gridCol w:w="1660"/>
        <w:gridCol w:w="1540"/>
        <w:gridCol w:w="1540"/>
        <w:gridCol w:w="1416"/>
        <w:gridCol w:w="1536"/>
        <w:gridCol w:w="1540"/>
      </w:tblGrid>
      <w:tr w:rsidR="00D71E35" w:rsidRPr="005569DE" w:rsidTr="005569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top w:val="none" w:sz="0" w:space="0" w:color="auto"/>
              <w:left w:val="none" w:sz="0" w:space="0" w:color="auto"/>
              <w:bottom w:val="none" w:sz="0" w:space="0" w:color="auto"/>
              <w:right w:val="none" w:sz="0" w:space="0" w:color="auto"/>
            </w:tcBorders>
            <w:noWrap/>
            <w:hideMark/>
          </w:tcPr>
          <w:p w:rsidR="00D71E35" w:rsidRPr="005569DE" w:rsidRDefault="00D71E35" w:rsidP="00D71E35">
            <w:pPr>
              <w:rPr>
                <w:rFonts w:ascii="Times New Roman" w:eastAsia="Times New Roman" w:hAnsi="Times New Roman" w:cs="Times New Roman"/>
                <w:b w:val="0"/>
                <w:color w:val="000000"/>
                <w:sz w:val="28"/>
                <w:szCs w:val="28"/>
                <w:lang w:eastAsia="ru-RU"/>
              </w:rPr>
            </w:pPr>
            <w:r w:rsidRPr="005569DE">
              <w:rPr>
                <w:rFonts w:ascii="Times New Roman" w:eastAsia="Times New Roman" w:hAnsi="Times New Roman" w:cs="Times New Roman"/>
                <w:b w:val="0"/>
                <w:color w:val="000000"/>
                <w:sz w:val="28"/>
                <w:szCs w:val="28"/>
                <w:lang w:eastAsia="ru-RU"/>
              </w:rPr>
              <w:t>Зависимость NPV</w:t>
            </w:r>
          </w:p>
        </w:tc>
        <w:tc>
          <w:tcPr>
            <w:tcW w:w="1460" w:type="dxa"/>
            <w:tcBorders>
              <w:top w:val="none" w:sz="0" w:space="0" w:color="auto"/>
              <w:left w:val="none" w:sz="0" w:space="0" w:color="auto"/>
              <w:bottom w:val="none" w:sz="0" w:space="0" w:color="auto"/>
              <w:right w:val="none" w:sz="0" w:space="0" w:color="auto"/>
            </w:tcBorders>
            <w:noWrap/>
            <w:hideMark/>
          </w:tcPr>
          <w:p w:rsidR="00D71E35" w:rsidRPr="005569DE" w:rsidRDefault="00D71E35" w:rsidP="00D71E35">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569DE">
              <w:rPr>
                <w:rFonts w:ascii="Times New Roman" w:eastAsia="Times New Roman" w:hAnsi="Times New Roman" w:cs="Times New Roman"/>
                <w:color w:val="000000"/>
                <w:sz w:val="28"/>
                <w:szCs w:val="28"/>
                <w:lang w:eastAsia="ru-RU"/>
              </w:rPr>
              <w:t>85%</w:t>
            </w:r>
          </w:p>
        </w:tc>
        <w:tc>
          <w:tcPr>
            <w:tcW w:w="1660" w:type="dxa"/>
            <w:tcBorders>
              <w:top w:val="none" w:sz="0" w:space="0" w:color="auto"/>
              <w:left w:val="none" w:sz="0" w:space="0" w:color="auto"/>
              <w:bottom w:val="none" w:sz="0" w:space="0" w:color="auto"/>
              <w:right w:val="none" w:sz="0" w:space="0" w:color="auto"/>
            </w:tcBorders>
            <w:noWrap/>
            <w:hideMark/>
          </w:tcPr>
          <w:p w:rsidR="00D71E35" w:rsidRPr="005569DE" w:rsidRDefault="00D71E35" w:rsidP="00D71E35">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569DE">
              <w:rPr>
                <w:rFonts w:ascii="Times New Roman" w:eastAsia="Times New Roman" w:hAnsi="Times New Roman" w:cs="Times New Roman"/>
                <w:color w:val="000000"/>
                <w:sz w:val="28"/>
                <w:szCs w:val="28"/>
                <w:lang w:eastAsia="ru-RU"/>
              </w:rPr>
              <w:t>90%</w:t>
            </w:r>
          </w:p>
        </w:tc>
        <w:tc>
          <w:tcPr>
            <w:tcW w:w="1540" w:type="dxa"/>
            <w:tcBorders>
              <w:top w:val="none" w:sz="0" w:space="0" w:color="auto"/>
              <w:left w:val="none" w:sz="0" w:space="0" w:color="auto"/>
              <w:bottom w:val="none" w:sz="0" w:space="0" w:color="auto"/>
              <w:right w:val="none" w:sz="0" w:space="0" w:color="auto"/>
            </w:tcBorders>
            <w:noWrap/>
            <w:hideMark/>
          </w:tcPr>
          <w:p w:rsidR="00D71E35" w:rsidRPr="005569DE" w:rsidRDefault="00D71E35" w:rsidP="00D71E35">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569DE">
              <w:rPr>
                <w:rFonts w:ascii="Times New Roman" w:eastAsia="Times New Roman" w:hAnsi="Times New Roman" w:cs="Times New Roman"/>
                <w:color w:val="000000"/>
                <w:sz w:val="28"/>
                <w:szCs w:val="28"/>
                <w:lang w:eastAsia="ru-RU"/>
              </w:rPr>
              <w:t>95%</w:t>
            </w:r>
          </w:p>
        </w:tc>
        <w:tc>
          <w:tcPr>
            <w:tcW w:w="1540" w:type="dxa"/>
            <w:tcBorders>
              <w:top w:val="none" w:sz="0" w:space="0" w:color="auto"/>
              <w:left w:val="none" w:sz="0" w:space="0" w:color="auto"/>
              <w:bottom w:val="none" w:sz="0" w:space="0" w:color="auto"/>
              <w:right w:val="none" w:sz="0" w:space="0" w:color="auto"/>
            </w:tcBorders>
            <w:noWrap/>
            <w:hideMark/>
          </w:tcPr>
          <w:p w:rsidR="00D71E35" w:rsidRPr="005569DE" w:rsidRDefault="00D71E35" w:rsidP="00D71E35">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569DE">
              <w:rPr>
                <w:rFonts w:ascii="Times New Roman" w:eastAsia="Times New Roman" w:hAnsi="Times New Roman" w:cs="Times New Roman"/>
                <w:color w:val="000000"/>
                <w:sz w:val="28"/>
                <w:szCs w:val="28"/>
                <w:lang w:eastAsia="ru-RU"/>
              </w:rPr>
              <w:t>100%</w:t>
            </w:r>
          </w:p>
        </w:tc>
        <w:tc>
          <w:tcPr>
            <w:tcW w:w="1380" w:type="dxa"/>
            <w:tcBorders>
              <w:top w:val="none" w:sz="0" w:space="0" w:color="auto"/>
              <w:left w:val="none" w:sz="0" w:space="0" w:color="auto"/>
              <w:bottom w:val="none" w:sz="0" w:space="0" w:color="auto"/>
              <w:right w:val="none" w:sz="0" w:space="0" w:color="auto"/>
            </w:tcBorders>
            <w:noWrap/>
            <w:hideMark/>
          </w:tcPr>
          <w:p w:rsidR="00D71E35" w:rsidRPr="005569DE" w:rsidRDefault="00D71E35" w:rsidP="00D71E35">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569DE">
              <w:rPr>
                <w:rFonts w:ascii="Times New Roman" w:eastAsia="Times New Roman" w:hAnsi="Times New Roman" w:cs="Times New Roman"/>
                <w:color w:val="000000"/>
                <w:sz w:val="28"/>
                <w:szCs w:val="28"/>
                <w:lang w:eastAsia="ru-RU"/>
              </w:rPr>
              <w:t>105%</w:t>
            </w:r>
          </w:p>
        </w:tc>
        <w:tc>
          <w:tcPr>
            <w:tcW w:w="1380" w:type="dxa"/>
            <w:tcBorders>
              <w:top w:val="none" w:sz="0" w:space="0" w:color="auto"/>
              <w:left w:val="none" w:sz="0" w:space="0" w:color="auto"/>
              <w:bottom w:val="none" w:sz="0" w:space="0" w:color="auto"/>
              <w:right w:val="none" w:sz="0" w:space="0" w:color="auto"/>
            </w:tcBorders>
            <w:noWrap/>
            <w:hideMark/>
          </w:tcPr>
          <w:p w:rsidR="00D71E35" w:rsidRPr="005569DE" w:rsidRDefault="00D71E35" w:rsidP="00D71E35">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569DE">
              <w:rPr>
                <w:rFonts w:ascii="Times New Roman" w:eastAsia="Times New Roman" w:hAnsi="Times New Roman" w:cs="Times New Roman"/>
                <w:color w:val="000000"/>
                <w:sz w:val="28"/>
                <w:szCs w:val="28"/>
                <w:lang w:eastAsia="ru-RU"/>
              </w:rPr>
              <w:t>110%</w:t>
            </w:r>
          </w:p>
        </w:tc>
        <w:tc>
          <w:tcPr>
            <w:tcW w:w="1540" w:type="dxa"/>
            <w:tcBorders>
              <w:top w:val="none" w:sz="0" w:space="0" w:color="auto"/>
              <w:left w:val="none" w:sz="0" w:space="0" w:color="auto"/>
              <w:bottom w:val="none" w:sz="0" w:space="0" w:color="auto"/>
              <w:right w:val="none" w:sz="0" w:space="0" w:color="auto"/>
            </w:tcBorders>
            <w:noWrap/>
            <w:hideMark/>
          </w:tcPr>
          <w:p w:rsidR="00D71E35" w:rsidRPr="005569DE" w:rsidRDefault="00D71E35" w:rsidP="00D71E35">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569DE">
              <w:rPr>
                <w:rFonts w:ascii="Times New Roman" w:eastAsia="Times New Roman" w:hAnsi="Times New Roman" w:cs="Times New Roman"/>
                <w:color w:val="000000"/>
                <w:sz w:val="28"/>
                <w:szCs w:val="28"/>
                <w:lang w:eastAsia="ru-RU"/>
              </w:rPr>
              <w:t>115%</w:t>
            </w:r>
          </w:p>
        </w:tc>
      </w:tr>
      <w:tr w:rsidR="00D71E35" w:rsidRPr="005569DE" w:rsidTr="005569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noWrap/>
            <w:hideMark/>
          </w:tcPr>
          <w:p w:rsidR="00D71E35" w:rsidRPr="005569DE" w:rsidRDefault="00D71E35" w:rsidP="00D71E35">
            <w:pPr>
              <w:rPr>
                <w:rFonts w:ascii="Times New Roman" w:eastAsia="Times New Roman" w:hAnsi="Times New Roman" w:cs="Times New Roman"/>
                <w:color w:val="000000"/>
                <w:sz w:val="28"/>
                <w:szCs w:val="28"/>
                <w:lang w:eastAsia="ru-RU"/>
              </w:rPr>
            </w:pPr>
            <w:r w:rsidRPr="005569DE">
              <w:rPr>
                <w:rFonts w:ascii="Times New Roman" w:eastAsia="Times New Roman" w:hAnsi="Times New Roman" w:cs="Times New Roman"/>
                <w:color w:val="000000"/>
                <w:sz w:val="28"/>
                <w:szCs w:val="28"/>
                <w:lang w:eastAsia="ru-RU"/>
              </w:rPr>
              <w:t>от стоимости строительства</w:t>
            </w:r>
          </w:p>
        </w:tc>
        <w:tc>
          <w:tcPr>
            <w:tcW w:w="146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11316023450</w:t>
            </w:r>
          </w:p>
        </w:tc>
        <w:tc>
          <w:tcPr>
            <w:tcW w:w="166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10276313049</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9229161571</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8176131633</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7118901358</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6052146096</w:t>
            </w:r>
          </w:p>
        </w:tc>
        <w:tc>
          <w:tcPr>
            <w:tcW w:w="1540" w:type="dxa"/>
            <w:tcBorders>
              <w:lef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4977569279</w:t>
            </w:r>
          </w:p>
        </w:tc>
      </w:tr>
      <w:tr w:rsidR="00D71E35" w:rsidRPr="005569DE" w:rsidTr="005569D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noWrap/>
            <w:hideMark/>
          </w:tcPr>
          <w:p w:rsidR="00D71E35" w:rsidRPr="005569DE" w:rsidRDefault="00D71E35" w:rsidP="00D71E35">
            <w:pPr>
              <w:rPr>
                <w:rFonts w:ascii="Times New Roman" w:eastAsia="Times New Roman" w:hAnsi="Times New Roman" w:cs="Times New Roman"/>
                <w:color w:val="000000"/>
                <w:sz w:val="28"/>
                <w:szCs w:val="28"/>
                <w:lang w:eastAsia="ru-RU"/>
              </w:rPr>
            </w:pPr>
            <w:r w:rsidRPr="005569DE">
              <w:rPr>
                <w:rFonts w:ascii="Times New Roman" w:eastAsia="Times New Roman" w:hAnsi="Times New Roman" w:cs="Times New Roman"/>
                <w:color w:val="000000"/>
                <w:sz w:val="28"/>
                <w:szCs w:val="28"/>
                <w:lang w:eastAsia="ru-RU"/>
              </w:rPr>
              <w:t>от уровня цен</w:t>
            </w:r>
          </w:p>
        </w:tc>
        <w:tc>
          <w:tcPr>
            <w:tcW w:w="146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3500051673</w:t>
            </w:r>
          </w:p>
        </w:tc>
        <w:tc>
          <w:tcPr>
            <w:tcW w:w="166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5072239279</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6630572173</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8176131633</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9716738928</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11251144865</w:t>
            </w:r>
          </w:p>
        </w:tc>
        <w:tc>
          <w:tcPr>
            <w:tcW w:w="1540" w:type="dxa"/>
            <w:tcBorders>
              <w:lef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12778639829</w:t>
            </w:r>
          </w:p>
        </w:tc>
      </w:tr>
      <w:tr w:rsidR="00D71E35" w:rsidRPr="005569DE" w:rsidTr="005569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noWrap/>
            <w:hideMark/>
          </w:tcPr>
          <w:p w:rsidR="00D71E35" w:rsidRPr="005569DE" w:rsidRDefault="00D71E35" w:rsidP="00D71E35">
            <w:pPr>
              <w:rPr>
                <w:rFonts w:ascii="Times New Roman" w:eastAsia="Times New Roman" w:hAnsi="Times New Roman" w:cs="Times New Roman"/>
                <w:color w:val="000000"/>
                <w:sz w:val="28"/>
                <w:szCs w:val="28"/>
                <w:lang w:eastAsia="ru-RU"/>
              </w:rPr>
            </w:pPr>
            <w:r w:rsidRPr="005569DE">
              <w:rPr>
                <w:rFonts w:ascii="Times New Roman" w:eastAsia="Times New Roman" w:hAnsi="Times New Roman" w:cs="Times New Roman"/>
                <w:color w:val="000000"/>
                <w:sz w:val="28"/>
                <w:szCs w:val="28"/>
                <w:lang w:eastAsia="ru-RU"/>
              </w:rPr>
              <w:t>от объемов продаж</w:t>
            </w:r>
          </w:p>
        </w:tc>
        <w:tc>
          <w:tcPr>
            <w:tcW w:w="146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6712553712</w:t>
            </w:r>
          </w:p>
        </w:tc>
        <w:tc>
          <w:tcPr>
            <w:tcW w:w="166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7200413023</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7688272344</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8176131633</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8663991220</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9151850565</w:t>
            </w:r>
          </w:p>
        </w:tc>
        <w:tc>
          <w:tcPr>
            <w:tcW w:w="1540" w:type="dxa"/>
            <w:tcBorders>
              <w:lef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9639709802</w:t>
            </w:r>
          </w:p>
        </w:tc>
      </w:tr>
      <w:tr w:rsidR="00D71E35" w:rsidRPr="005569DE" w:rsidTr="005569D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noWrap/>
            <w:hideMark/>
          </w:tcPr>
          <w:p w:rsidR="00D71E35" w:rsidRPr="005569DE" w:rsidRDefault="00D71E35" w:rsidP="00D71E35">
            <w:pPr>
              <w:rPr>
                <w:rFonts w:ascii="Times New Roman" w:eastAsia="Times New Roman" w:hAnsi="Times New Roman" w:cs="Times New Roman"/>
                <w:color w:val="000000"/>
                <w:sz w:val="28"/>
                <w:szCs w:val="28"/>
                <w:lang w:eastAsia="ru-RU"/>
              </w:rPr>
            </w:pPr>
            <w:r w:rsidRPr="005569DE">
              <w:rPr>
                <w:rFonts w:ascii="Times New Roman" w:eastAsia="Times New Roman" w:hAnsi="Times New Roman" w:cs="Times New Roman"/>
                <w:color w:val="000000"/>
                <w:sz w:val="28"/>
                <w:szCs w:val="28"/>
                <w:lang w:eastAsia="ru-RU"/>
              </w:rPr>
              <w:t>от ставки дисконтирования</w:t>
            </w:r>
          </w:p>
        </w:tc>
        <w:tc>
          <w:tcPr>
            <w:tcW w:w="146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11756623133</w:t>
            </w:r>
          </w:p>
        </w:tc>
        <w:tc>
          <w:tcPr>
            <w:tcW w:w="166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10420295128</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9232497945</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8176131633</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7236154918</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6399326379</w:t>
            </w:r>
          </w:p>
        </w:tc>
        <w:tc>
          <w:tcPr>
            <w:tcW w:w="1540" w:type="dxa"/>
            <w:tcBorders>
              <w:lef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5653979494</w:t>
            </w:r>
          </w:p>
        </w:tc>
      </w:tr>
      <w:tr w:rsidR="00D71E35" w:rsidRPr="005569DE" w:rsidTr="005569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noWrap/>
            <w:hideMark/>
          </w:tcPr>
          <w:p w:rsidR="00D71E35" w:rsidRPr="005569DE" w:rsidRDefault="00D71E35" w:rsidP="00D71E35">
            <w:pPr>
              <w:rPr>
                <w:rFonts w:ascii="Times New Roman" w:eastAsia="Times New Roman" w:hAnsi="Times New Roman" w:cs="Times New Roman"/>
                <w:color w:val="000000"/>
                <w:sz w:val="28"/>
                <w:szCs w:val="28"/>
                <w:lang w:eastAsia="ru-RU"/>
              </w:rPr>
            </w:pPr>
            <w:r w:rsidRPr="005569DE">
              <w:rPr>
                <w:rFonts w:ascii="Times New Roman" w:eastAsia="Times New Roman" w:hAnsi="Times New Roman" w:cs="Times New Roman"/>
                <w:color w:val="000000"/>
                <w:sz w:val="28"/>
                <w:szCs w:val="28"/>
                <w:lang w:eastAsia="ru-RU"/>
              </w:rPr>
              <w:t> </w:t>
            </w:r>
          </w:p>
        </w:tc>
        <w:tc>
          <w:tcPr>
            <w:tcW w:w="146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 </w:t>
            </w:r>
          </w:p>
        </w:tc>
        <w:tc>
          <w:tcPr>
            <w:tcW w:w="166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 </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 </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 </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 </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 </w:t>
            </w:r>
          </w:p>
        </w:tc>
        <w:tc>
          <w:tcPr>
            <w:tcW w:w="1540" w:type="dxa"/>
            <w:tcBorders>
              <w:lef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 </w:t>
            </w:r>
          </w:p>
        </w:tc>
      </w:tr>
      <w:tr w:rsidR="00D71E35" w:rsidRPr="005569DE" w:rsidTr="005569D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noWrap/>
            <w:hideMark/>
          </w:tcPr>
          <w:p w:rsidR="00D71E35" w:rsidRPr="005569DE" w:rsidRDefault="00D71E35" w:rsidP="00D71E35">
            <w:pPr>
              <w:rPr>
                <w:rFonts w:ascii="Times New Roman" w:eastAsia="Times New Roman" w:hAnsi="Times New Roman" w:cs="Times New Roman"/>
                <w:b w:val="0"/>
                <w:color w:val="000000"/>
                <w:sz w:val="28"/>
                <w:szCs w:val="28"/>
                <w:lang w:eastAsia="ru-RU"/>
              </w:rPr>
            </w:pPr>
            <w:r w:rsidRPr="005569DE">
              <w:rPr>
                <w:rFonts w:ascii="Times New Roman" w:eastAsia="Times New Roman" w:hAnsi="Times New Roman" w:cs="Times New Roman"/>
                <w:b w:val="0"/>
                <w:color w:val="000000"/>
                <w:sz w:val="28"/>
                <w:szCs w:val="28"/>
                <w:lang w:eastAsia="ru-RU"/>
              </w:rPr>
              <w:t>Зависимость IRR</w:t>
            </w:r>
          </w:p>
        </w:tc>
        <w:tc>
          <w:tcPr>
            <w:tcW w:w="146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5569DE">
              <w:rPr>
                <w:rFonts w:ascii="Times New Roman" w:eastAsia="Times New Roman" w:hAnsi="Times New Roman" w:cs="Times New Roman"/>
                <w:color w:val="000000"/>
                <w:sz w:val="24"/>
                <w:szCs w:val="24"/>
                <w:lang w:eastAsia="ru-RU"/>
              </w:rPr>
              <w:t>85%</w:t>
            </w:r>
          </w:p>
        </w:tc>
        <w:tc>
          <w:tcPr>
            <w:tcW w:w="166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5569DE">
              <w:rPr>
                <w:rFonts w:ascii="Times New Roman" w:eastAsia="Times New Roman" w:hAnsi="Times New Roman" w:cs="Times New Roman"/>
                <w:color w:val="000000"/>
                <w:sz w:val="24"/>
                <w:szCs w:val="24"/>
                <w:lang w:eastAsia="ru-RU"/>
              </w:rPr>
              <w:t>90%</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5569DE">
              <w:rPr>
                <w:rFonts w:ascii="Times New Roman" w:eastAsia="Times New Roman" w:hAnsi="Times New Roman" w:cs="Times New Roman"/>
                <w:color w:val="000000"/>
                <w:sz w:val="24"/>
                <w:szCs w:val="24"/>
                <w:lang w:eastAsia="ru-RU"/>
              </w:rPr>
              <w:t>95%</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5569DE">
              <w:rPr>
                <w:rFonts w:ascii="Times New Roman" w:eastAsia="Times New Roman" w:hAnsi="Times New Roman" w:cs="Times New Roman"/>
                <w:color w:val="000000"/>
                <w:sz w:val="24"/>
                <w:szCs w:val="24"/>
                <w:lang w:eastAsia="ru-RU"/>
              </w:rPr>
              <w:t>100%</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5569DE">
              <w:rPr>
                <w:rFonts w:ascii="Times New Roman" w:eastAsia="Times New Roman" w:hAnsi="Times New Roman" w:cs="Times New Roman"/>
                <w:color w:val="000000"/>
                <w:sz w:val="24"/>
                <w:szCs w:val="24"/>
                <w:lang w:eastAsia="ru-RU"/>
              </w:rPr>
              <w:t>105%</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5569DE">
              <w:rPr>
                <w:rFonts w:ascii="Times New Roman" w:eastAsia="Times New Roman" w:hAnsi="Times New Roman" w:cs="Times New Roman"/>
                <w:color w:val="000000"/>
                <w:sz w:val="24"/>
                <w:szCs w:val="24"/>
                <w:lang w:eastAsia="ru-RU"/>
              </w:rPr>
              <w:t>110%</w:t>
            </w:r>
          </w:p>
        </w:tc>
        <w:tc>
          <w:tcPr>
            <w:tcW w:w="1540" w:type="dxa"/>
            <w:tcBorders>
              <w:lef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5569DE">
              <w:rPr>
                <w:rFonts w:ascii="Times New Roman" w:eastAsia="Times New Roman" w:hAnsi="Times New Roman" w:cs="Times New Roman"/>
                <w:color w:val="000000"/>
                <w:sz w:val="24"/>
                <w:szCs w:val="24"/>
                <w:lang w:eastAsia="ru-RU"/>
              </w:rPr>
              <w:t>115%</w:t>
            </w:r>
          </w:p>
        </w:tc>
      </w:tr>
      <w:tr w:rsidR="00D71E35" w:rsidRPr="005569DE" w:rsidTr="005569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noWrap/>
            <w:hideMark/>
          </w:tcPr>
          <w:p w:rsidR="00D71E35" w:rsidRPr="005569DE" w:rsidRDefault="00D71E35" w:rsidP="00D71E35">
            <w:pPr>
              <w:rPr>
                <w:rFonts w:ascii="Times New Roman" w:eastAsia="Times New Roman" w:hAnsi="Times New Roman" w:cs="Times New Roman"/>
                <w:color w:val="000000"/>
                <w:sz w:val="28"/>
                <w:szCs w:val="28"/>
                <w:lang w:eastAsia="ru-RU"/>
              </w:rPr>
            </w:pPr>
            <w:r w:rsidRPr="005569DE">
              <w:rPr>
                <w:rFonts w:ascii="Times New Roman" w:eastAsia="Times New Roman" w:hAnsi="Times New Roman" w:cs="Times New Roman"/>
                <w:color w:val="000000"/>
                <w:sz w:val="28"/>
                <w:szCs w:val="28"/>
                <w:lang w:eastAsia="ru-RU"/>
              </w:rPr>
              <w:t>от стоимости строительства</w:t>
            </w:r>
          </w:p>
        </w:tc>
        <w:tc>
          <w:tcPr>
            <w:tcW w:w="146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30,7%</w:t>
            </w:r>
          </w:p>
        </w:tc>
        <w:tc>
          <w:tcPr>
            <w:tcW w:w="166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27,6%</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24,9%</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22,5%</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20,3%</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18,4%</w:t>
            </w:r>
          </w:p>
        </w:tc>
        <w:tc>
          <w:tcPr>
            <w:tcW w:w="1540" w:type="dxa"/>
            <w:tcBorders>
              <w:lef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16,6%</w:t>
            </w:r>
          </w:p>
        </w:tc>
      </w:tr>
      <w:tr w:rsidR="00D71E35" w:rsidRPr="005569DE" w:rsidTr="005569D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noWrap/>
            <w:hideMark/>
          </w:tcPr>
          <w:p w:rsidR="00D71E35" w:rsidRPr="005569DE" w:rsidRDefault="00D71E35" w:rsidP="00D71E35">
            <w:pPr>
              <w:rPr>
                <w:rFonts w:ascii="Times New Roman" w:eastAsia="Times New Roman" w:hAnsi="Times New Roman" w:cs="Times New Roman"/>
                <w:color w:val="000000"/>
                <w:sz w:val="28"/>
                <w:szCs w:val="28"/>
                <w:lang w:eastAsia="ru-RU"/>
              </w:rPr>
            </w:pPr>
            <w:r w:rsidRPr="005569DE">
              <w:rPr>
                <w:rFonts w:ascii="Times New Roman" w:eastAsia="Times New Roman" w:hAnsi="Times New Roman" w:cs="Times New Roman"/>
                <w:color w:val="000000"/>
                <w:sz w:val="28"/>
                <w:szCs w:val="28"/>
                <w:lang w:eastAsia="ru-RU"/>
              </w:rPr>
              <w:t>от уровня цен</w:t>
            </w:r>
          </w:p>
        </w:tc>
        <w:tc>
          <w:tcPr>
            <w:tcW w:w="146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15,3%</w:t>
            </w:r>
          </w:p>
        </w:tc>
        <w:tc>
          <w:tcPr>
            <w:tcW w:w="166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17,7%</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20,1%</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22,5%</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25,0%</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27,6%</w:t>
            </w:r>
          </w:p>
        </w:tc>
        <w:tc>
          <w:tcPr>
            <w:tcW w:w="1540" w:type="dxa"/>
            <w:tcBorders>
              <w:lef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30,2%</w:t>
            </w:r>
          </w:p>
        </w:tc>
      </w:tr>
      <w:tr w:rsidR="00D71E35" w:rsidRPr="005569DE" w:rsidTr="005569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noWrap/>
            <w:hideMark/>
          </w:tcPr>
          <w:p w:rsidR="00D71E35" w:rsidRPr="005569DE" w:rsidRDefault="00D71E35" w:rsidP="00D71E35">
            <w:pPr>
              <w:rPr>
                <w:rFonts w:ascii="Times New Roman" w:eastAsia="Times New Roman" w:hAnsi="Times New Roman" w:cs="Times New Roman"/>
                <w:color w:val="000000"/>
                <w:sz w:val="28"/>
                <w:szCs w:val="28"/>
                <w:lang w:eastAsia="ru-RU"/>
              </w:rPr>
            </w:pPr>
            <w:r w:rsidRPr="005569DE">
              <w:rPr>
                <w:rFonts w:ascii="Times New Roman" w:eastAsia="Times New Roman" w:hAnsi="Times New Roman" w:cs="Times New Roman"/>
                <w:color w:val="000000"/>
                <w:sz w:val="28"/>
                <w:szCs w:val="28"/>
                <w:lang w:eastAsia="ru-RU"/>
              </w:rPr>
              <w:t>от объемов продаж</w:t>
            </w:r>
          </w:p>
        </w:tc>
        <w:tc>
          <w:tcPr>
            <w:tcW w:w="146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21,9%</w:t>
            </w:r>
          </w:p>
        </w:tc>
        <w:tc>
          <w:tcPr>
            <w:tcW w:w="166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22,1%</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22,3%</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22,5%</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22,7%</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22,8%</w:t>
            </w:r>
          </w:p>
        </w:tc>
        <w:tc>
          <w:tcPr>
            <w:tcW w:w="1540" w:type="dxa"/>
            <w:tcBorders>
              <w:lef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23,0%</w:t>
            </w:r>
          </w:p>
        </w:tc>
      </w:tr>
      <w:tr w:rsidR="00D71E35" w:rsidRPr="005569DE" w:rsidTr="005569D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noWrap/>
            <w:hideMark/>
          </w:tcPr>
          <w:p w:rsidR="00D71E35" w:rsidRPr="005569DE" w:rsidRDefault="00D71E35" w:rsidP="00D71E35">
            <w:pPr>
              <w:rPr>
                <w:rFonts w:ascii="Times New Roman" w:eastAsia="Times New Roman" w:hAnsi="Times New Roman" w:cs="Times New Roman"/>
                <w:color w:val="000000"/>
                <w:sz w:val="28"/>
                <w:szCs w:val="28"/>
                <w:lang w:eastAsia="ru-RU"/>
              </w:rPr>
            </w:pPr>
            <w:r w:rsidRPr="005569DE">
              <w:rPr>
                <w:rFonts w:ascii="Times New Roman" w:eastAsia="Times New Roman" w:hAnsi="Times New Roman" w:cs="Times New Roman"/>
                <w:color w:val="000000"/>
                <w:sz w:val="28"/>
                <w:szCs w:val="28"/>
                <w:lang w:eastAsia="ru-RU"/>
              </w:rPr>
              <w:t>от ставки дисконтирования</w:t>
            </w:r>
          </w:p>
        </w:tc>
        <w:tc>
          <w:tcPr>
            <w:tcW w:w="1460" w:type="dxa"/>
            <w:tcBorders>
              <w:left w:val="none" w:sz="0" w:space="0" w:color="auto"/>
              <w:right w:val="none" w:sz="0" w:space="0" w:color="auto"/>
            </w:tcBorders>
            <w:noWrap/>
            <w:hideMark/>
          </w:tcPr>
          <w:p w:rsidR="00D71E35" w:rsidRPr="005569DE" w:rsidRDefault="00D71E35" w:rsidP="00D71E3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5569DE">
              <w:rPr>
                <w:rFonts w:ascii="Times New Roman" w:eastAsia="Times New Roman" w:hAnsi="Times New Roman" w:cs="Times New Roman"/>
                <w:color w:val="000000"/>
                <w:sz w:val="24"/>
                <w:szCs w:val="24"/>
                <w:lang w:eastAsia="ru-RU"/>
              </w:rPr>
              <w:t> </w:t>
            </w:r>
          </w:p>
        </w:tc>
        <w:tc>
          <w:tcPr>
            <w:tcW w:w="1660" w:type="dxa"/>
            <w:tcBorders>
              <w:left w:val="none" w:sz="0" w:space="0" w:color="auto"/>
              <w:right w:val="none" w:sz="0" w:space="0" w:color="auto"/>
            </w:tcBorders>
            <w:noWrap/>
            <w:hideMark/>
          </w:tcPr>
          <w:p w:rsidR="00D71E35" w:rsidRPr="005569DE" w:rsidRDefault="00D71E35" w:rsidP="00D71E3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5569DE">
              <w:rPr>
                <w:rFonts w:ascii="Times New Roman" w:eastAsia="Times New Roman" w:hAnsi="Times New Roman" w:cs="Times New Roman"/>
                <w:color w:val="000000"/>
                <w:sz w:val="24"/>
                <w:szCs w:val="24"/>
                <w:lang w:eastAsia="ru-RU"/>
              </w:rPr>
              <w:t> </w:t>
            </w:r>
          </w:p>
        </w:tc>
        <w:tc>
          <w:tcPr>
            <w:tcW w:w="1540" w:type="dxa"/>
            <w:tcBorders>
              <w:left w:val="none" w:sz="0" w:space="0" w:color="auto"/>
              <w:right w:val="none" w:sz="0" w:space="0" w:color="auto"/>
            </w:tcBorders>
            <w:noWrap/>
            <w:hideMark/>
          </w:tcPr>
          <w:p w:rsidR="00D71E35" w:rsidRPr="005569DE" w:rsidRDefault="00D71E35" w:rsidP="00D71E3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5569DE">
              <w:rPr>
                <w:rFonts w:ascii="Times New Roman" w:eastAsia="Times New Roman" w:hAnsi="Times New Roman" w:cs="Times New Roman"/>
                <w:color w:val="000000"/>
                <w:sz w:val="24"/>
                <w:szCs w:val="24"/>
                <w:lang w:eastAsia="ru-RU"/>
              </w:rPr>
              <w:t> </w:t>
            </w:r>
          </w:p>
        </w:tc>
        <w:tc>
          <w:tcPr>
            <w:tcW w:w="1540" w:type="dxa"/>
            <w:tcBorders>
              <w:left w:val="none" w:sz="0" w:space="0" w:color="auto"/>
              <w:right w:val="none" w:sz="0" w:space="0" w:color="auto"/>
            </w:tcBorders>
            <w:noWrap/>
            <w:hideMark/>
          </w:tcPr>
          <w:p w:rsidR="00D71E35" w:rsidRPr="005569DE" w:rsidRDefault="00D71E35" w:rsidP="00D71E3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5569DE">
              <w:rPr>
                <w:rFonts w:ascii="Times New Roman" w:eastAsia="Times New Roman" w:hAnsi="Times New Roman" w:cs="Times New Roman"/>
                <w:color w:val="000000"/>
                <w:sz w:val="24"/>
                <w:szCs w:val="24"/>
                <w:lang w:eastAsia="ru-RU"/>
              </w:rPr>
              <w:t> </w:t>
            </w:r>
          </w:p>
        </w:tc>
        <w:tc>
          <w:tcPr>
            <w:tcW w:w="1380" w:type="dxa"/>
            <w:tcBorders>
              <w:left w:val="none" w:sz="0" w:space="0" w:color="auto"/>
              <w:right w:val="none" w:sz="0" w:space="0" w:color="auto"/>
            </w:tcBorders>
            <w:noWrap/>
            <w:hideMark/>
          </w:tcPr>
          <w:p w:rsidR="00D71E35" w:rsidRPr="005569DE" w:rsidRDefault="00D71E35" w:rsidP="00D71E3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5569DE">
              <w:rPr>
                <w:rFonts w:ascii="Times New Roman" w:eastAsia="Times New Roman" w:hAnsi="Times New Roman" w:cs="Times New Roman"/>
                <w:color w:val="000000"/>
                <w:sz w:val="24"/>
                <w:szCs w:val="24"/>
                <w:lang w:eastAsia="ru-RU"/>
              </w:rPr>
              <w:t> </w:t>
            </w:r>
          </w:p>
        </w:tc>
        <w:tc>
          <w:tcPr>
            <w:tcW w:w="1380" w:type="dxa"/>
            <w:tcBorders>
              <w:left w:val="none" w:sz="0" w:space="0" w:color="auto"/>
              <w:right w:val="none" w:sz="0" w:space="0" w:color="auto"/>
            </w:tcBorders>
            <w:noWrap/>
            <w:hideMark/>
          </w:tcPr>
          <w:p w:rsidR="00D71E35" w:rsidRPr="005569DE" w:rsidRDefault="00D71E35" w:rsidP="00D71E3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5569DE">
              <w:rPr>
                <w:rFonts w:ascii="Times New Roman" w:eastAsia="Times New Roman" w:hAnsi="Times New Roman" w:cs="Times New Roman"/>
                <w:color w:val="000000"/>
                <w:sz w:val="24"/>
                <w:szCs w:val="24"/>
                <w:lang w:eastAsia="ru-RU"/>
              </w:rPr>
              <w:t> </w:t>
            </w:r>
          </w:p>
        </w:tc>
        <w:tc>
          <w:tcPr>
            <w:tcW w:w="1540" w:type="dxa"/>
            <w:tcBorders>
              <w:left w:val="none" w:sz="0" w:space="0" w:color="auto"/>
            </w:tcBorders>
            <w:noWrap/>
            <w:hideMark/>
          </w:tcPr>
          <w:p w:rsidR="00D71E35" w:rsidRPr="005569DE" w:rsidRDefault="00D71E35" w:rsidP="00D71E3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5569DE">
              <w:rPr>
                <w:rFonts w:ascii="Times New Roman" w:eastAsia="Times New Roman" w:hAnsi="Times New Roman" w:cs="Times New Roman"/>
                <w:color w:val="000000"/>
                <w:sz w:val="24"/>
                <w:szCs w:val="24"/>
                <w:lang w:eastAsia="ru-RU"/>
              </w:rPr>
              <w:t> </w:t>
            </w:r>
          </w:p>
        </w:tc>
      </w:tr>
      <w:tr w:rsidR="00D71E35" w:rsidRPr="005569DE" w:rsidTr="005569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noWrap/>
            <w:hideMark/>
          </w:tcPr>
          <w:p w:rsidR="00D71E35" w:rsidRPr="005569DE" w:rsidRDefault="00D71E35" w:rsidP="00D71E35">
            <w:pPr>
              <w:rPr>
                <w:rFonts w:ascii="Times New Roman" w:eastAsia="Times New Roman" w:hAnsi="Times New Roman" w:cs="Times New Roman"/>
                <w:color w:val="000000"/>
                <w:sz w:val="28"/>
                <w:szCs w:val="28"/>
                <w:lang w:eastAsia="ru-RU"/>
              </w:rPr>
            </w:pPr>
          </w:p>
        </w:tc>
        <w:tc>
          <w:tcPr>
            <w:tcW w:w="146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 </w:t>
            </w:r>
          </w:p>
        </w:tc>
        <w:tc>
          <w:tcPr>
            <w:tcW w:w="166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 </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 </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 </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 </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 </w:t>
            </w:r>
          </w:p>
        </w:tc>
        <w:tc>
          <w:tcPr>
            <w:tcW w:w="1540" w:type="dxa"/>
            <w:tcBorders>
              <w:lef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 </w:t>
            </w:r>
          </w:p>
        </w:tc>
      </w:tr>
      <w:tr w:rsidR="00D71E35" w:rsidRPr="005569DE" w:rsidTr="005569D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noWrap/>
            <w:hideMark/>
          </w:tcPr>
          <w:p w:rsidR="00D71E35" w:rsidRPr="005569DE" w:rsidRDefault="005569DE" w:rsidP="00D71E35">
            <w:pPr>
              <w:rPr>
                <w:rFonts w:ascii="Times New Roman" w:eastAsia="Times New Roman" w:hAnsi="Times New Roman" w:cs="Times New Roman"/>
                <w:b w:val="0"/>
                <w:color w:val="000000"/>
                <w:sz w:val="28"/>
                <w:szCs w:val="28"/>
                <w:lang w:val="en-US" w:eastAsia="ru-RU"/>
              </w:rPr>
            </w:pPr>
            <w:r w:rsidRPr="005569DE">
              <w:rPr>
                <w:rFonts w:ascii="Times New Roman" w:eastAsia="Times New Roman" w:hAnsi="Times New Roman" w:cs="Times New Roman"/>
                <w:b w:val="0"/>
                <w:color w:val="000000"/>
                <w:sz w:val="28"/>
                <w:szCs w:val="28"/>
                <w:lang w:eastAsia="ru-RU"/>
              </w:rPr>
              <w:t xml:space="preserve">Зависимость </w:t>
            </w:r>
            <w:r w:rsidRPr="005569DE">
              <w:rPr>
                <w:rFonts w:ascii="Times New Roman" w:eastAsia="Times New Roman" w:hAnsi="Times New Roman" w:cs="Times New Roman"/>
                <w:b w:val="0"/>
                <w:color w:val="000000"/>
                <w:sz w:val="28"/>
                <w:szCs w:val="28"/>
                <w:lang w:val="en-US" w:eastAsia="ru-RU"/>
              </w:rPr>
              <w:t>DPBR</w:t>
            </w:r>
          </w:p>
        </w:tc>
        <w:tc>
          <w:tcPr>
            <w:tcW w:w="146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5569DE">
              <w:rPr>
                <w:rFonts w:ascii="Times New Roman" w:eastAsia="Times New Roman" w:hAnsi="Times New Roman" w:cs="Times New Roman"/>
                <w:color w:val="000000"/>
                <w:sz w:val="24"/>
                <w:szCs w:val="24"/>
                <w:lang w:eastAsia="ru-RU"/>
              </w:rPr>
              <w:t>0,85</w:t>
            </w:r>
          </w:p>
        </w:tc>
        <w:tc>
          <w:tcPr>
            <w:tcW w:w="166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5569DE">
              <w:rPr>
                <w:rFonts w:ascii="Times New Roman" w:eastAsia="Times New Roman" w:hAnsi="Times New Roman" w:cs="Times New Roman"/>
                <w:color w:val="000000"/>
                <w:sz w:val="24"/>
                <w:szCs w:val="24"/>
                <w:lang w:eastAsia="ru-RU"/>
              </w:rPr>
              <w:t>0,9</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5569DE">
              <w:rPr>
                <w:rFonts w:ascii="Times New Roman" w:eastAsia="Times New Roman" w:hAnsi="Times New Roman" w:cs="Times New Roman"/>
                <w:color w:val="000000"/>
                <w:sz w:val="24"/>
                <w:szCs w:val="24"/>
                <w:lang w:eastAsia="ru-RU"/>
              </w:rPr>
              <w:t>0,95</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5569DE">
              <w:rPr>
                <w:rFonts w:ascii="Times New Roman" w:eastAsia="Times New Roman" w:hAnsi="Times New Roman" w:cs="Times New Roman"/>
                <w:color w:val="000000"/>
                <w:sz w:val="24"/>
                <w:szCs w:val="24"/>
                <w:lang w:eastAsia="ru-RU"/>
              </w:rPr>
              <w:t>1</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5569DE">
              <w:rPr>
                <w:rFonts w:ascii="Times New Roman" w:eastAsia="Times New Roman" w:hAnsi="Times New Roman" w:cs="Times New Roman"/>
                <w:color w:val="000000"/>
                <w:sz w:val="24"/>
                <w:szCs w:val="24"/>
                <w:lang w:eastAsia="ru-RU"/>
              </w:rPr>
              <w:t>1,05</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5569DE">
              <w:rPr>
                <w:rFonts w:ascii="Times New Roman" w:eastAsia="Times New Roman" w:hAnsi="Times New Roman" w:cs="Times New Roman"/>
                <w:color w:val="000000"/>
                <w:sz w:val="24"/>
                <w:szCs w:val="24"/>
                <w:lang w:eastAsia="ru-RU"/>
              </w:rPr>
              <w:t>1,1</w:t>
            </w:r>
          </w:p>
        </w:tc>
        <w:tc>
          <w:tcPr>
            <w:tcW w:w="1540" w:type="dxa"/>
            <w:tcBorders>
              <w:lef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5569DE">
              <w:rPr>
                <w:rFonts w:ascii="Times New Roman" w:eastAsia="Times New Roman" w:hAnsi="Times New Roman" w:cs="Times New Roman"/>
                <w:color w:val="000000"/>
                <w:sz w:val="24"/>
                <w:szCs w:val="24"/>
                <w:lang w:eastAsia="ru-RU"/>
              </w:rPr>
              <w:t>1,15</w:t>
            </w:r>
          </w:p>
        </w:tc>
      </w:tr>
      <w:tr w:rsidR="00D71E35" w:rsidRPr="005569DE" w:rsidTr="005569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noWrap/>
            <w:hideMark/>
          </w:tcPr>
          <w:p w:rsidR="00D71E35" w:rsidRPr="005569DE" w:rsidRDefault="00D71E35" w:rsidP="00D71E35">
            <w:pPr>
              <w:rPr>
                <w:rFonts w:ascii="Times New Roman" w:eastAsia="Times New Roman" w:hAnsi="Times New Roman" w:cs="Times New Roman"/>
                <w:color w:val="000000"/>
                <w:sz w:val="28"/>
                <w:szCs w:val="28"/>
                <w:lang w:eastAsia="ru-RU"/>
              </w:rPr>
            </w:pPr>
            <w:r w:rsidRPr="005569DE">
              <w:rPr>
                <w:rFonts w:ascii="Times New Roman" w:eastAsia="Times New Roman" w:hAnsi="Times New Roman" w:cs="Times New Roman"/>
                <w:color w:val="000000"/>
                <w:sz w:val="28"/>
                <w:szCs w:val="28"/>
                <w:lang w:eastAsia="ru-RU"/>
              </w:rPr>
              <w:t>от стоимости строительства</w:t>
            </w:r>
          </w:p>
        </w:tc>
        <w:tc>
          <w:tcPr>
            <w:tcW w:w="146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13,97</w:t>
            </w:r>
          </w:p>
        </w:tc>
        <w:tc>
          <w:tcPr>
            <w:tcW w:w="166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15,08</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16,31</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17,63</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19,03</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20,49</w:t>
            </w:r>
          </w:p>
        </w:tc>
        <w:tc>
          <w:tcPr>
            <w:tcW w:w="1540" w:type="dxa"/>
            <w:tcBorders>
              <w:lef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22,01</w:t>
            </w:r>
          </w:p>
        </w:tc>
      </w:tr>
      <w:tr w:rsidR="00D71E35" w:rsidRPr="005569DE" w:rsidTr="005569D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noWrap/>
            <w:hideMark/>
          </w:tcPr>
          <w:p w:rsidR="00D71E35" w:rsidRPr="005569DE" w:rsidRDefault="00D71E35" w:rsidP="00D71E35">
            <w:pPr>
              <w:rPr>
                <w:rFonts w:ascii="Times New Roman" w:eastAsia="Times New Roman" w:hAnsi="Times New Roman" w:cs="Times New Roman"/>
                <w:color w:val="000000"/>
                <w:sz w:val="28"/>
                <w:szCs w:val="28"/>
                <w:lang w:eastAsia="ru-RU"/>
              </w:rPr>
            </w:pPr>
            <w:r w:rsidRPr="005569DE">
              <w:rPr>
                <w:rFonts w:ascii="Times New Roman" w:eastAsia="Times New Roman" w:hAnsi="Times New Roman" w:cs="Times New Roman"/>
                <w:color w:val="000000"/>
                <w:sz w:val="28"/>
                <w:szCs w:val="28"/>
                <w:lang w:eastAsia="ru-RU"/>
              </w:rPr>
              <w:t>от уровня цен</w:t>
            </w:r>
          </w:p>
        </w:tc>
        <w:tc>
          <w:tcPr>
            <w:tcW w:w="146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23,26</w:t>
            </w:r>
          </w:p>
        </w:tc>
        <w:tc>
          <w:tcPr>
            <w:tcW w:w="166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21,07</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19,21</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17,63</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16,27</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15,12</w:t>
            </w:r>
          </w:p>
        </w:tc>
        <w:tc>
          <w:tcPr>
            <w:tcW w:w="1540" w:type="dxa"/>
            <w:tcBorders>
              <w:lef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14,15</w:t>
            </w:r>
          </w:p>
        </w:tc>
      </w:tr>
      <w:tr w:rsidR="00D71E35" w:rsidRPr="005569DE" w:rsidTr="005569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noWrap/>
            <w:hideMark/>
          </w:tcPr>
          <w:p w:rsidR="00D71E35" w:rsidRPr="005569DE" w:rsidRDefault="00D71E35" w:rsidP="00D71E35">
            <w:pPr>
              <w:rPr>
                <w:rFonts w:ascii="Times New Roman" w:eastAsia="Times New Roman" w:hAnsi="Times New Roman" w:cs="Times New Roman"/>
                <w:color w:val="000000"/>
                <w:sz w:val="28"/>
                <w:szCs w:val="28"/>
                <w:lang w:eastAsia="ru-RU"/>
              </w:rPr>
            </w:pPr>
            <w:r w:rsidRPr="005569DE">
              <w:rPr>
                <w:rFonts w:ascii="Times New Roman" w:eastAsia="Times New Roman" w:hAnsi="Times New Roman" w:cs="Times New Roman"/>
                <w:color w:val="000000"/>
                <w:sz w:val="28"/>
                <w:szCs w:val="28"/>
                <w:lang w:eastAsia="ru-RU"/>
              </w:rPr>
              <w:t>от объемов продаж</w:t>
            </w:r>
          </w:p>
        </w:tc>
        <w:tc>
          <w:tcPr>
            <w:tcW w:w="146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18,00</w:t>
            </w:r>
          </w:p>
        </w:tc>
        <w:tc>
          <w:tcPr>
            <w:tcW w:w="166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17,86</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17,74</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17,63</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17,53</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17,44</w:t>
            </w:r>
          </w:p>
        </w:tc>
        <w:tc>
          <w:tcPr>
            <w:tcW w:w="1540" w:type="dxa"/>
            <w:tcBorders>
              <w:left w:val="none" w:sz="0" w:space="0" w:color="auto"/>
            </w:tcBorders>
            <w:noWrap/>
            <w:hideMark/>
          </w:tcPr>
          <w:p w:rsidR="00D71E35" w:rsidRPr="005569DE" w:rsidRDefault="00D71E35" w:rsidP="00D71E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17,36</w:t>
            </w:r>
          </w:p>
        </w:tc>
      </w:tr>
      <w:tr w:rsidR="00D71E35" w:rsidRPr="005569DE" w:rsidTr="005569D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noWrap/>
            <w:hideMark/>
          </w:tcPr>
          <w:p w:rsidR="00D71E35" w:rsidRPr="005569DE" w:rsidRDefault="00D71E35" w:rsidP="00D71E35">
            <w:pPr>
              <w:rPr>
                <w:rFonts w:ascii="Times New Roman" w:eastAsia="Times New Roman" w:hAnsi="Times New Roman" w:cs="Times New Roman"/>
                <w:color w:val="000000"/>
                <w:sz w:val="28"/>
                <w:szCs w:val="28"/>
                <w:lang w:eastAsia="ru-RU"/>
              </w:rPr>
            </w:pPr>
            <w:r w:rsidRPr="005569DE">
              <w:rPr>
                <w:rFonts w:ascii="Times New Roman" w:eastAsia="Times New Roman" w:hAnsi="Times New Roman" w:cs="Times New Roman"/>
                <w:color w:val="000000"/>
                <w:sz w:val="28"/>
                <w:szCs w:val="28"/>
                <w:lang w:eastAsia="ru-RU"/>
              </w:rPr>
              <w:t>от ставки дисконтирования</w:t>
            </w:r>
          </w:p>
        </w:tc>
        <w:tc>
          <w:tcPr>
            <w:tcW w:w="146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17,19</w:t>
            </w:r>
          </w:p>
        </w:tc>
        <w:tc>
          <w:tcPr>
            <w:tcW w:w="166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17,33</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17,47</w:t>
            </w:r>
          </w:p>
        </w:tc>
        <w:tc>
          <w:tcPr>
            <w:tcW w:w="154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17,63</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17,79</w:t>
            </w:r>
          </w:p>
        </w:tc>
        <w:tc>
          <w:tcPr>
            <w:tcW w:w="1380" w:type="dxa"/>
            <w:tcBorders>
              <w:left w:val="none" w:sz="0" w:space="0" w:color="auto"/>
              <w:righ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17,97</w:t>
            </w:r>
          </w:p>
        </w:tc>
        <w:tc>
          <w:tcPr>
            <w:tcW w:w="1540" w:type="dxa"/>
            <w:tcBorders>
              <w:left w:val="none" w:sz="0" w:space="0" w:color="auto"/>
            </w:tcBorders>
            <w:noWrap/>
            <w:hideMark/>
          </w:tcPr>
          <w:p w:rsidR="00D71E35" w:rsidRPr="005569DE" w:rsidRDefault="00D71E35" w:rsidP="00D71E3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5569DE">
              <w:rPr>
                <w:rFonts w:ascii="Times New Roman" w:eastAsia="Times New Roman" w:hAnsi="Times New Roman" w:cs="Times New Roman"/>
                <w:sz w:val="24"/>
                <w:szCs w:val="24"/>
                <w:lang w:eastAsia="ru-RU"/>
              </w:rPr>
              <w:t>18,14</w:t>
            </w:r>
          </w:p>
        </w:tc>
      </w:tr>
    </w:tbl>
    <w:p w:rsidR="00D71E35" w:rsidRPr="00093ED2" w:rsidRDefault="00D71E35" w:rsidP="005E67A6">
      <w:pPr>
        <w:rPr>
          <w:rFonts w:ascii="Times New Roman" w:hAnsi="Times New Roman" w:cs="Times New Roman"/>
          <w:b/>
          <w:sz w:val="28"/>
          <w:szCs w:val="28"/>
        </w:rPr>
      </w:pPr>
    </w:p>
    <w:sectPr w:rsidR="00D71E35" w:rsidRPr="00093ED2" w:rsidSect="00093ED2">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33D" w:rsidRDefault="0022433D" w:rsidP="000A003D">
      <w:pPr>
        <w:spacing w:after="0" w:line="240" w:lineRule="auto"/>
      </w:pPr>
      <w:r>
        <w:separator/>
      </w:r>
    </w:p>
  </w:endnote>
  <w:endnote w:type="continuationSeparator" w:id="0">
    <w:p w:rsidR="0022433D" w:rsidRDefault="0022433D" w:rsidP="000A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et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927248"/>
      <w:docPartObj>
        <w:docPartGallery w:val="Page Numbers (Bottom of Page)"/>
        <w:docPartUnique/>
      </w:docPartObj>
    </w:sdtPr>
    <w:sdtContent>
      <w:p w:rsidR="00723005" w:rsidRDefault="00723005">
        <w:pPr>
          <w:pStyle w:val="a9"/>
          <w:jc w:val="right"/>
        </w:pPr>
        <w:r>
          <w:fldChar w:fldCharType="begin"/>
        </w:r>
        <w:r>
          <w:instrText>PAGE   \* MERGEFORMAT</w:instrText>
        </w:r>
        <w:r>
          <w:fldChar w:fldCharType="separate"/>
        </w:r>
        <w:r w:rsidR="00D97EBC">
          <w:rPr>
            <w:noProof/>
          </w:rPr>
          <w:t>65</w:t>
        </w:r>
        <w:r>
          <w:fldChar w:fldCharType="end"/>
        </w:r>
      </w:p>
    </w:sdtContent>
  </w:sdt>
  <w:p w:rsidR="00723005" w:rsidRDefault="007230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33D" w:rsidRDefault="0022433D" w:rsidP="000A003D">
      <w:pPr>
        <w:spacing w:after="0" w:line="240" w:lineRule="auto"/>
      </w:pPr>
      <w:r>
        <w:separator/>
      </w:r>
    </w:p>
  </w:footnote>
  <w:footnote w:type="continuationSeparator" w:id="0">
    <w:p w:rsidR="0022433D" w:rsidRDefault="0022433D" w:rsidP="000A0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13E"/>
    <w:multiLevelType w:val="hybridMultilevel"/>
    <w:tmpl w:val="97529C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974554"/>
    <w:multiLevelType w:val="hybridMultilevel"/>
    <w:tmpl w:val="B5446B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F7CAE"/>
    <w:multiLevelType w:val="multilevel"/>
    <w:tmpl w:val="CF941C9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81400A"/>
    <w:multiLevelType w:val="hybridMultilevel"/>
    <w:tmpl w:val="DEB2FF8C"/>
    <w:lvl w:ilvl="0" w:tplc="B8B0E23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306196"/>
    <w:multiLevelType w:val="hybridMultilevel"/>
    <w:tmpl w:val="0FF0C6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nsid w:val="10D439AE"/>
    <w:multiLevelType w:val="hybridMultilevel"/>
    <w:tmpl w:val="21FE609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38475C"/>
    <w:multiLevelType w:val="multilevel"/>
    <w:tmpl w:val="C29E9CC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16865068"/>
    <w:multiLevelType w:val="hybridMultilevel"/>
    <w:tmpl w:val="C8E0C3E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DB2417"/>
    <w:multiLevelType w:val="hybridMultilevel"/>
    <w:tmpl w:val="D9008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BC0417"/>
    <w:multiLevelType w:val="hybridMultilevel"/>
    <w:tmpl w:val="BE08E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750ED3"/>
    <w:multiLevelType w:val="hybridMultilevel"/>
    <w:tmpl w:val="FDA09FD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3B810AA"/>
    <w:multiLevelType w:val="multilevel"/>
    <w:tmpl w:val="BD48EAD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289813F8"/>
    <w:multiLevelType w:val="hybridMultilevel"/>
    <w:tmpl w:val="8D244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AE21C7"/>
    <w:multiLevelType w:val="hybridMultilevel"/>
    <w:tmpl w:val="768AF972"/>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nsid w:val="31FF3756"/>
    <w:multiLevelType w:val="hybridMultilevel"/>
    <w:tmpl w:val="5E1E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525924"/>
    <w:multiLevelType w:val="hybridMultilevel"/>
    <w:tmpl w:val="17C2C53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11">
      <w:start w:val="1"/>
      <w:numFmt w:val="decimal"/>
      <w:lvlText w:val="%9)"/>
      <w:lvlJc w:val="left"/>
      <w:pPr>
        <w:ind w:left="6480" w:hanging="360"/>
      </w:pPr>
      <w:rPr>
        <w:rFonts w:hint="default"/>
      </w:rPr>
    </w:lvl>
  </w:abstractNum>
  <w:abstractNum w:abstractNumId="16">
    <w:nsid w:val="3A3F3A6E"/>
    <w:multiLevelType w:val="hybridMultilevel"/>
    <w:tmpl w:val="9E1E5D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CC141A0"/>
    <w:multiLevelType w:val="hybridMultilevel"/>
    <w:tmpl w:val="A0A45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C36A5A"/>
    <w:multiLevelType w:val="hybridMultilevel"/>
    <w:tmpl w:val="007622BA"/>
    <w:lvl w:ilvl="0" w:tplc="B1082160">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A251F9"/>
    <w:multiLevelType w:val="hybridMultilevel"/>
    <w:tmpl w:val="A6DA959C"/>
    <w:lvl w:ilvl="0" w:tplc="BE6E2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8E8551A"/>
    <w:multiLevelType w:val="hybridMultilevel"/>
    <w:tmpl w:val="160047EC"/>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1">
    <w:nsid w:val="6DA10412"/>
    <w:multiLevelType w:val="hybridMultilevel"/>
    <w:tmpl w:val="945295B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DD436E3"/>
    <w:multiLevelType w:val="hybridMultilevel"/>
    <w:tmpl w:val="C54CA4BA"/>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0A11301"/>
    <w:multiLevelType w:val="hybridMultilevel"/>
    <w:tmpl w:val="53126756"/>
    <w:lvl w:ilvl="0" w:tplc="B8B0E23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4">
    <w:nsid w:val="73C945C6"/>
    <w:multiLevelType w:val="hybridMultilevel"/>
    <w:tmpl w:val="106E9378"/>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5">
    <w:nsid w:val="78D30FA9"/>
    <w:multiLevelType w:val="hybridMultilevel"/>
    <w:tmpl w:val="FC62D60C"/>
    <w:lvl w:ilvl="0" w:tplc="0419000F">
      <w:start w:val="1"/>
      <w:numFmt w:val="decimal"/>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nsid w:val="7DEA4AF1"/>
    <w:multiLevelType w:val="hybridMultilevel"/>
    <w:tmpl w:val="B900D862"/>
    <w:lvl w:ilvl="0" w:tplc="F510E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6"/>
  </w:num>
  <w:num w:numId="3">
    <w:abstractNumId w:val="1"/>
  </w:num>
  <w:num w:numId="4">
    <w:abstractNumId w:val="19"/>
  </w:num>
  <w:num w:numId="5">
    <w:abstractNumId w:val="4"/>
  </w:num>
  <w:num w:numId="6">
    <w:abstractNumId w:val="24"/>
  </w:num>
  <w:num w:numId="7">
    <w:abstractNumId w:val="20"/>
  </w:num>
  <w:num w:numId="8">
    <w:abstractNumId w:val="2"/>
  </w:num>
  <w:num w:numId="9">
    <w:abstractNumId w:val="8"/>
  </w:num>
  <w:num w:numId="10">
    <w:abstractNumId w:val="5"/>
  </w:num>
  <w:num w:numId="11">
    <w:abstractNumId w:val="16"/>
  </w:num>
  <w:num w:numId="12">
    <w:abstractNumId w:val="21"/>
  </w:num>
  <w:num w:numId="13">
    <w:abstractNumId w:val="10"/>
  </w:num>
  <w:num w:numId="14">
    <w:abstractNumId w:val="13"/>
  </w:num>
  <w:num w:numId="15">
    <w:abstractNumId w:val="23"/>
  </w:num>
  <w:num w:numId="16">
    <w:abstractNumId w:val="3"/>
  </w:num>
  <w:num w:numId="17">
    <w:abstractNumId w:val="12"/>
  </w:num>
  <w:num w:numId="18">
    <w:abstractNumId w:val="25"/>
  </w:num>
  <w:num w:numId="19">
    <w:abstractNumId w:val="17"/>
  </w:num>
  <w:num w:numId="20">
    <w:abstractNumId w:val="14"/>
  </w:num>
  <w:num w:numId="21">
    <w:abstractNumId w:val="11"/>
  </w:num>
  <w:num w:numId="22">
    <w:abstractNumId w:val="22"/>
  </w:num>
  <w:num w:numId="23">
    <w:abstractNumId w:val="15"/>
  </w:num>
  <w:num w:numId="24">
    <w:abstractNumId w:val="7"/>
  </w:num>
  <w:num w:numId="25">
    <w:abstractNumId w:val="0"/>
  </w:num>
  <w:num w:numId="26">
    <w:abstractNumId w:val="26"/>
  </w:num>
  <w:num w:numId="27">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3D"/>
    <w:rsid w:val="00010D9D"/>
    <w:rsid w:val="0001411A"/>
    <w:rsid w:val="0001448C"/>
    <w:rsid w:val="00015764"/>
    <w:rsid w:val="00022EF8"/>
    <w:rsid w:val="00025AB9"/>
    <w:rsid w:val="00025DC8"/>
    <w:rsid w:val="00026BFB"/>
    <w:rsid w:val="00041CCE"/>
    <w:rsid w:val="00070206"/>
    <w:rsid w:val="00070DBD"/>
    <w:rsid w:val="00072371"/>
    <w:rsid w:val="000762FA"/>
    <w:rsid w:val="00080503"/>
    <w:rsid w:val="00082C38"/>
    <w:rsid w:val="00090B83"/>
    <w:rsid w:val="00093ED2"/>
    <w:rsid w:val="00097CFC"/>
    <w:rsid w:val="000A003D"/>
    <w:rsid w:val="000A3409"/>
    <w:rsid w:val="000A61A4"/>
    <w:rsid w:val="000B5B47"/>
    <w:rsid w:val="000C087F"/>
    <w:rsid w:val="000C6325"/>
    <w:rsid w:val="000D703C"/>
    <w:rsid w:val="000F39D5"/>
    <w:rsid w:val="001012D3"/>
    <w:rsid w:val="00104B1F"/>
    <w:rsid w:val="00114BF8"/>
    <w:rsid w:val="00115FA6"/>
    <w:rsid w:val="00126A6A"/>
    <w:rsid w:val="001349D3"/>
    <w:rsid w:val="00143FA1"/>
    <w:rsid w:val="00171AD5"/>
    <w:rsid w:val="00172875"/>
    <w:rsid w:val="00195E48"/>
    <w:rsid w:val="00196F25"/>
    <w:rsid w:val="001A2BB1"/>
    <w:rsid w:val="001B60B3"/>
    <w:rsid w:val="001C584F"/>
    <w:rsid w:val="001D2556"/>
    <w:rsid w:val="001D60FF"/>
    <w:rsid w:val="001E3091"/>
    <w:rsid w:val="001F0258"/>
    <w:rsid w:val="002125B8"/>
    <w:rsid w:val="00222EF5"/>
    <w:rsid w:val="0022433D"/>
    <w:rsid w:val="00233697"/>
    <w:rsid w:val="0023616C"/>
    <w:rsid w:val="002523A0"/>
    <w:rsid w:val="002536FF"/>
    <w:rsid w:val="00262F39"/>
    <w:rsid w:val="00265B57"/>
    <w:rsid w:val="00265E31"/>
    <w:rsid w:val="00274001"/>
    <w:rsid w:val="002844A2"/>
    <w:rsid w:val="002B1515"/>
    <w:rsid w:val="002C487F"/>
    <w:rsid w:val="002C6D01"/>
    <w:rsid w:val="002F356A"/>
    <w:rsid w:val="002F7EB3"/>
    <w:rsid w:val="00314DA4"/>
    <w:rsid w:val="00353E20"/>
    <w:rsid w:val="0035603C"/>
    <w:rsid w:val="00363A43"/>
    <w:rsid w:val="003813F1"/>
    <w:rsid w:val="00381C7F"/>
    <w:rsid w:val="00386E0A"/>
    <w:rsid w:val="003923A6"/>
    <w:rsid w:val="003A23F3"/>
    <w:rsid w:val="003A6876"/>
    <w:rsid w:val="003B1456"/>
    <w:rsid w:val="003B2021"/>
    <w:rsid w:val="003C1623"/>
    <w:rsid w:val="003C3F7D"/>
    <w:rsid w:val="003C5533"/>
    <w:rsid w:val="003C6D84"/>
    <w:rsid w:val="003D0A5D"/>
    <w:rsid w:val="003D29E5"/>
    <w:rsid w:val="003D700F"/>
    <w:rsid w:val="003E34E9"/>
    <w:rsid w:val="0040065B"/>
    <w:rsid w:val="00400AD7"/>
    <w:rsid w:val="0041345E"/>
    <w:rsid w:val="004201B0"/>
    <w:rsid w:val="004249D8"/>
    <w:rsid w:val="00426007"/>
    <w:rsid w:val="004439FD"/>
    <w:rsid w:val="0045051A"/>
    <w:rsid w:val="00462C5B"/>
    <w:rsid w:val="00466E83"/>
    <w:rsid w:val="004931CE"/>
    <w:rsid w:val="004A4283"/>
    <w:rsid w:val="004A5142"/>
    <w:rsid w:val="004B25CA"/>
    <w:rsid w:val="004D0084"/>
    <w:rsid w:val="004E0583"/>
    <w:rsid w:val="004F0A6E"/>
    <w:rsid w:val="00532DF0"/>
    <w:rsid w:val="005419E4"/>
    <w:rsid w:val="005477A4"/>
    <w:rsid w:val="005504F8"/>
    <w:rsid w:val="00551DDC"/>
    <w:rsid w:val="005569DE"/>
    <w:rsid w:val="005622C2"/>
    <w:rsid w:val="00572AD8"/>
    <w:rsid w:val="005923C6"/>
    <w:rsid w:val="00594CD8"/>
    <w:rsid w:val="005A29C7"/>
    <w:rsid w:val="005B2219"/>
    <w:rsid w:val="005B6B67"/>
    <w:rsid w:val="005D5A3D"/>
    <w:rsid w:val="005E67A6"/>
    <w:rsid w:val="00600122"/>
    <w:rsid w:val="00613A4F"/>
    <w:rsid w:val="006175E8"/>
    <w:rsid w:val="00625A97"/>
    <w:rsid w:val="0063449D"/>
    <w:rsid w:val="006378F4"/>
    <w:rsid w:val="00642A70"/>
    <w:rsid w:val="00642D64"/>
    <w:rsid w:val="00664DA3"/>
    <w:rsid w:val="006658B9"/>
    <w:rsid w:val="00690A14"/>
    <w:rsid w:val="00690FF6"/>
    <w:rsid w:val="00693C6A"/>
    <w:rsid w:val="00694906"/>
    <w:rsid w:val="00697282"/>
    <w:rsid w:val="0069784B"/>
    <w:rsid w:val="00697D95"/>
    <w:rsid w:val="006B4179"/>
    <w:rsid w:val="006C263E"/>
    <w:rsid w:val="006D05F5"/>
    <w:rsid w:val="006D0D8F"/>
    <w:rsid w:val="006D4289"/>
    <w:rsid w:val="006E6EE3"/>
    <w:rsid w:val="006F138C"/>
    <w:rsid w:val="006F4C1E"/>
    <w:rsid w:val="007068E9"/>
    <w:rsid w:val="00712D5E"/>
    <w:rsid w:val="00714BE3"/>
    <w:rsid w:val="00723005"/>
    <w:rsid w:val="00724B52"/>
    <w:rsid w:val="00736B7C"/>
    <w:rsid w:val="0074240D"/>
    <w:rsid w:val="007562E4"/>
    <w:rsid w:val="007652B0"/>
    <w:rsid w:val="0078344A"/>
    <w:rsid w:val="007838C2"/>
    <w:rsid w:val="00792587"/>
    <w:rsid w:val="007C3C64"/>
    <w:rsid w:val="008004FE"/>
    <w:rsid w:val="00803C8E"/>
    <w:rsid w:val="0080620E"/>
    <w:rsid w:val="00821EA9"/>
    <w:rsid w:val="00824BD6"/>
    <w:rsid w:val="00844B75"/>
    <w:rsid w:val="00853109"/>
    <w:rsid w:val="00860129"/>
    <w:rsid w:val="0086633B"/>
    <w:rsid w:val="008903C1"/>
    <w:rsid w:val="00890C52"/>
    <w:rsid w:val="008A1097"/>
    <w:rsid w:val="008A4067"/>
    <w:rsid w:val="008B0E51"/>
    <w:rsid w:val="008B3FBF"/>
    <w:rsid w:val="008D2711"/>
    <w:rsid w:val="008E5328"/>
    <w:rsid w:val="008E6DAB"/>
    <w:rsid w:val="008F6668"/>
    <w:rsid w:val="00902645"/>
    <w:rsid w:val="00904788"/>
    <w:rsid w:val="009134D9"/>
    <w:rsid w:val="0091465F"/>
    <w:rsid w:val="00920299"/>
    <w:rsid w:val="0092785D"/>
    <w:rsid w:val="0093627E"/>
    <w:rsid w:val="00940A77"/>
    <w:rsid w:val="00944CC8"/>
    <w:rsid w:val="00952E65"/>
    <w:rsid w:val="00963DC6"/>
    <w:rsid w:val="00984170"/>
    <w:rsid w:val="00987B3A"/>
    <w:rsid w:val="0099613E"/>
    <w:rsid w:val="009A5C0F"/>
    <w:rsid w:val="009B034C"/>
    <w:rsid w:val="009B1DAD"/>
    <w:rsid w:val="009B492D"/>
    <w:rsid w:val="009C25DD"/>
    <w:rsid w:val="009C3122"/>
    <w:rsid w:val="009C4577"/>
    <w:rsid w:val="009D59C7"/>
    <w:rsid w:val="009E34A3"/>
    <w:rsid w:val="009F3BC6"/>
    <w:rsid w:val="00A044F4"/>
    <w:rsid w:val="00A1012F"/>
    <w:rsid w:val="00A13001"/>
    <w:rsid w:val="00A13030"/>
    <w:rsid w:val="00A22E90"/>
    <w:rsid w:val="00A2477B"/>
    <w:rsid w:val="00A2603C"/>
    <w:rsid w:val="00A36338"/>
    <w:rsid w:val="00A3756A"/>
    <w:rsid w:val="00A40B5C"/>
    <w:rsid w:val="00A418E1"/>
    <w:rsid w:val="00A5010D"/>
    <w:rsid w:val="00A51E4A"/>
    <w:rsid w:val="00A54B5B"/>
    <w:rsid w:val="00A557D8"/>
    <w:rsid w:val="00A81CB5"/>
    <w:rsid w:val="00A86FD2"/>
    <w:rsid w:val="00A904ED"/>
    <w:rsid w:val="00AA30A5"/>
    <w:rsid w:val="00AA3A59"/>
    <w:rsid w:val="00AA42E4"/>
    <w:rsid w:val="00AA4482"/>
    <w:rsid w:val="00AA52AF"/>
    <w:rsid w:val="00AB6011"/>
    <w:rsid w:val="00AD7E2A"/>
    <w:rsid w:val="00AE7DD0"/>
    <w:rsid w:val="00B046E6"/>
    <w:rsid w:val="00B266D5"/>
    <w:rsid w:val="00B4074E"/>
    <w:rsid w:val="00B42BD1"/>
    <w:rsid w:val="00B552E5"/>
    <w:rsid w:val="00B6349F"/>
    <w:rsid w:val="00B71899"/>
    <w:rsid w:val="00B96C81"/>
    <w:rsid w:val="00BA1342"/>
    <w:rsid w:val="00BA415B"/>
    <w:rsid w:val="00BB0086"/>
    <w:rsid w:val="00BB3F82"/>
    <w:rsid w:val="00BB5BC1"/>
    <w:rsid w:val="00BC0B07"/>
    <w:rsid w:val="00BC63BB"/>
    <w:rsid w:val="00BD5FEF"/>
    <w:rsid w:val="00C0538B"/>
    <w:rsid w:val="00C22ED5"/>
    <w:rsid w:val="00C231ED"/>
    <w:rsid w:val="00C3182B"/>
    <w:rsid w:val="00C40EEC"/>
    <w:rsid w:val="00C42209"/>
    <w:rsid w:val="00C62E81"/>
    <w:rsid w:val="00C81CCD"/>
    <w:rsid w:val="00CC17D0"/>
    <w:rsid w:val="00CD0A2D"/>
    <w:rsid w:val="00CD0F5E"/>
    <w:rsid w:val="00CD5613"/>
    <w:rsid w:val="00CE52E5"/>
    <w:rsid w:val="00CF096A"/>
    <w:rsid w:val="00CF2CAA"/>
    <w:rsid w:val="00CF58AD"/>
    <w:rsid w:val="00D10457"/>
    <w:rsid w:val="00D15CA5"/>
    <w:rsid w:val="00D20F59"/>
    <w:rsid w:val="00D26CDE"/>
    <w:rsid w:val="00D37171"/>
    <w:rsid w:val="00D45DFA"/>
    <w:rsid w:val="00D47090"/>
    <w:rsid w:val="00D50AA3"/>
    <w:rsid w:val="00D51B53"/>
    <w:rsid w:val="00D71E35"/>
    <w:rsid w:val="00D97EBC"/>
    <w:rsid w:val="00DA39BB"/>
    <w:rsid w:val="00DB755A"/>
    <w:rsid w:val="00DF166B"/>
    <w:rsid w:val="00E00C30"/>
    <w:rsid w:val="00E03FE4"/>
    <w:rsid w:val="00E0480B"/>
    <w:rsid w:val="00E311EB"/>
    <w:rsid w:val="00E42FEC"/>
    <w:rsid w:val="00E53C42"/>
    <w:rsid w:val="00E54E97"/>
    <w:rsid w:val="00E63614"/>
    <w:rsid w:val="00E646FA"/>
    <w:rsid w:val="00E674D3"/>
    <w:rsid w:val="00E70CB6"/>
    <w:rsid w:val="00E726BC"/>
    <w:rsid w:val="00E74710"/>
    <w:rsid w:val="00E7538B"/>
    <w:rsid w:val="00E8227C"/>
    <w:rsid w:val="00E85C6E"/>
    <w:rsid w:val="00E93B41"/>
    <w:rsid w:val="00E94959"/>
    <w:rsid w:val="00EA4C87"/>
    <w:rsid w:val="00EB0C7C"/>
    <w:rsid w:val="00EB4D1F"/>
    <w:rsid w:val="00EC6122"/>
    <w:rsid w:val="00EE4B35"/>
    <w:rsid w:val="00EE5DFF"/>
    <w:rsid w:val="00EF591B"/>
    <w:rsid w:val="00EF6016"/>
    <w:rsid w:val="00F02F42"/>
    <w:rsid w:val="00F35C11"/>
    <w:rsid w:val="00F57BC9"/>
    <w:rsid w:val="00F637B9"/>
    <w:rsid w:val="00F674E8"/>
    <w:rsid w:val="00FA14FF"/>
    <w:rsid w:val="00FC434E"/>
    <w:rsid w:val="00FC628B"/>
    <w:rsid w:val="00FC6BE5"/>
    <w:rsid w:val="00FD581A"/>
    <w:rsid w:val="00FE6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3D"/>
  </w:style>
  <w:style w:type="paragraph" w:styleId="1">
    <w:name w:val="heading 1"/>
    <w:basedOn w:val="a"/>
    <w:next w:val="a"/>
    <w:link w:val="10"/>
    <w:uiPriority w:val="9"/>
    <w:qFormat/>
    <w:rsid w:val="000A00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1D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A00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03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A003D"/>
    <w:rPr>
      <w:rFonts w:asciiTheme="majorHAnsi" w:eastAsiaTheme="majorEastAsia" w:hAnsiTheme="majorHAnsi" w:cstheme="majorBidi"/>
      <w:b/>
      <w:bCs/>
      <w:color w:val="4F81BD" w:themeColor="accent1"/>
    </w:rPr>
  </w:style>
  <w:style w:type="paragraph" w:styleId="a3">
    <w:name w:val="List Paragraph"/>
    <w:basedOn w:val="a"/>
    <w:uiPriority w:val="34"/>
    <w:qFormat/>
    <w:rsid w:val="000A003D"/>
    <w:pPr>
      <w:ind w:left="720"/>
      <w:contextualSpacing/>
    </w:pPr>
  </w:style>
  <w:style w:type="paragraph" w:styleId="a4">
    <w:name w:val="footnote text"/>
    <w:basedOn w:val="a"/>
    <w:link w:val="a5"/>
    <w:uiPriority w:val="99"/>
    <w:unhideWhenUsed/>
    <w:rsid w:val="000A003D"/>
    <w:pPr>
      <w:spacing w:line="360" w:lineRule="auto"/>
    </w:pPr>
    <w:rPr>
      <w:rFonts w:ascii="Times New Roman" w:eastAsia="Calibri" w:hAnsi="Times New Roman" w:cs="Times New Roman"/>
      <w:sz w:val="20"/>
      <w:szCs w:val="20"/>
    </w:rPr>
  </w:style>
  <w:style w:type="character" w:customStyle="1" w:styleId="a5">
    <w:name w:val="Текст сноски Знак"/>
    <w:basedOn w:val="a0"/>
    <w:link w:val="a4"/>
    <w:uiPriority w:val="99"/>
    <w:rsid w:val="000A003D"/>
    <w:rPr>
      <w:rFonts w:ascii="Times New Roman" w:eastAsia="Calibri" w:hAnsi="Times New Roman" w:cs="Times New Roman"/>
      <w:sz w:val="20"/>
      <w:szCs w:val="20"/>
    </w:rPr>
  </w:style>
  <w:style w:type="character" w:styleId="a6">
    <w:name w:val="footnote reference"/>
    <w:uiPriority w:val="99"/>
    <w:semiHidden/>
    <w:unhideWhenUsed/>
    <w:rsid w:val="000A003D"/>
    <w:rPr>
      <w:vertAlign w:val="superscript"/>
    </w:rPr>
  </w:style>
  <w:style w:type="paragraph" w:styleId="a7">
    <w:name w:val="header"/>
    <w:basedOn w:val="a"/>
    <w:link w:val="a8"/>
    <w:uiPriority w:val="99"/>
    <w:unhideWhenUsed/>
    <w:rsid w:val="000A00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003D"/>
  </w:style>
  <w:style w:type="paragraph" w:styleId="a9">
    <w:name w:val="footer"/>
    <w:basedOn w:val="a"/>
    <w:link w:val="aa"/>
    <w:uiPriority w:val="99"/>
    <w:unhideWhenUsed/>
    <w:rsid w:val="000A00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003D"/>
  </w:style>
  <w:style w:type="character" w:styleId="ab">
    <w:name w:val="Hyperlink"/>
    <w:uiPriority w:val="99"/>
    <w:unhideWhenUsed/>
    <w:rsid w:val="002F7EB3"/>
    <w:rPr>
      <w:color w:val="0000FF"/>
      <w:u w:val="single"/>
    </w:rPr>
  </w:style>
  <w:style w:type="character" w:customStyle="1" w:styleId="apple-converted-space">
    <w:name w:val="apple-converted-space"/>
    <w:basedOn w:val="a0"/>
    <w:rsid w:val="001E3091"/>
  </w:style>
  <w:style w:type="character" w:customStyle="1" w:styleId="11">
    <w:name w:val="Название1"/>
    <w:basedOn w:val="a0"/>
    <w:rsid w:val="001E3091"/>
  </w:style>
  <w:style w:type="character" w:customStyle="1" w:styleId="20">
    <w:name w:val="Заголовок 2 Знак"/>
    <w:basedOn w:val="a0"/>
    <w:link w:val="2"/>
    <w:uiPriority w:val="9"/>
    <w:rsid w:val="00551DDC"/>
    <w:rPr>
      <w:rFonts w:asciiTheme="majorHAnsi" w:eastAsiaTheme="majorEastAsia" w:hAnsiTheme="majorHAnsi" w:cstheme="majorBidi"/>
      <w:b/>
      <w:bCs/>
      <w:color w:val="4F81BD" w:themeColor="accent1"/>
      <w:sz w:val="26"/>
      <w:szCs w:val="26"/>
    </w:rPr>
  </w:style>
  <w:style w:type="table" w:styleId="ac">
    <w:name w:val="Table Grid"/>
    <w:basedOn w:val="a1"/>
    <w:uiPriority w:val="59"/>
    <w:rsid w:val="00126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aption"/>
    <w:basedOn w:val="a"/>
    <w:next w:val="a"/>
    <w:uiPriority w:val="35"/>
    <w:unhideWhenUsed/>
    <w:qFormat/>
    <w:rsid w:val="006D0D8F"/>
    <w:pPr>
      <w:spacing w:line="240" w:lineRule="auto"/>
    </w:pPr>
    <w:rPr>
      <w:b/>
      <w:bCs/>
      <w:color w:val="4F81BD" w:themeColor="accent1"/>
      <w:sz w:val="18"/>
      <w:szCs w:val="18"/>
    </w:rPr>
  </w:style>
  <w:style w:type="table" w:styleId="-1">
    <w:name w:val="Light Shading Accent 1"/>
    <w:basedOn w:val="a1"/>
    <w:uiPriority w:val="60"/>
    <w:rsid w:val="00D26CD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Shading Accent 5"/>
    <w:basedOn w:val="a1"/>
    <w:uiPriority w:val="60"/>
    <w:rsid w:val="00D26CD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5">
    <w:name w:val="Medium Shading 1 Accent 5"/>
    <w:basedOn w:val="a1"/>
    <w:uiPriority w:val="63"/>
    <w:rsid w:val="00D26CD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0">
    <w:name w:val="Light Grid Accent 5"/>
    <w:basedOn w:val="a1"/>
    <w:uiPriority w:val="62"/>
    <w:rsid w:val="00D26CD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2">
    <w:name w:val="Medium List 1"/>
    <w:basedOn w:val="a1"/>
    <w:uiPriority w:val="65"/>
    <w:rsid w:val="00D26CD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51">
    <w:name w:val="Light List Accent 5"/>
    <w:basedOn w:val="a1"/>
    <w:uiPriority w:val="61"/>
    <w:rsid w:val="00D26CD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e">
    <w:name w:val="Light List"/>
    <w:basedOn w:val="a1"/>
    <w:uiPriority w:val="61"/>
    <w:rsid w:val="00D26CD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rsid w:val="00D26CD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Balloon Text"/>
    <w:basedOn w:val="a"/>
    <w:link w:val="af0"/>
    <w:uiPriority w:val="99"/>
    <w:semiHidden/>
    <w:unhideWhenUsed/>
    <w:rsid w:val="0079258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92587"/>
    <w:rPr>
      <w:rFonts w:ascii="Tahoma" w:hAnsi="Tahoma" w:cs="Tahoma"/>
      <w:sz w:val="16"/>
      <w:szCs w:val="16"/>
    </w:rPr>
  </w:style>
  <w:style w:type="table" w:styleId="-4">
    <w:name w:val="Light Grid Accent 4"/>
    <w:basedOn w:val="a1"/>
    <w:uiPriority w:val="62"/>
    <w:rsid w:val="00724B5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af1">
    <w:name w:val="Placeholder Text"/>
    <w:basedOn w:val="a0"/>
    <w:uiPriority w:val="99"/>
    <w:semiHidden/>
    <w:rsid w:val="00693C6A"/>
    <w:rPr>
      <w:color w:val="808080"/>
    </w:rPr>
  </w:style>
  <w:style w:type="paragraph" w:customStyle="1" w:styleId="p1">
    <w:name w:val="p1"/>
    <w:basedOn w:val="a"/>
    <w:rsid w:val="001C5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C584F"/>
  </w:style>
  <w:style w:type="character" w:customStyle="1" w:styleId="s2">
    <w:name w:val="s2"/>
    <w:basedOn w:val="a0"/>
    <w:rsid w:val="001C584F"/>
  </w:style>
  <w:style w:type="paragraph" w:customStyle="1" w:styleId="p3">
    <w:name w:val="p3"/>
    <w:basedOn w:val="a"/>
    <w:rsid w:val="001C5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C584F"/>
  </w:style>
  <w:style w:type="paragraph" w:customStyle="1" w:styleId="p6">
    <w:name w:val="p6"/>
    <w:basedOn w:val="a"/>
    <w:rsid w:val="001C5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C584F"/>
  </w:style>
  <w:style w:type="character" w:styleId="af2">
    <w:name w:val="FollowedHyperlink"/>
    <w:basedOn w:val="a0"/>
    <w:uiPriority w:val="99"/>
    <w:semiHidden/>
    <w:unhideWhenUsed/>
    <w:rsid w:val="00AE7DD0"/>
    <w:rPr>
      <w:color w:val="800080" w:themeColor="followedHyperlink"/>
      <w:u w:val="single"/>
    </w:rPr>
  </w:style>
  <w:style w:type="paragraph" w:customStyle="1" w:styleId="Default">
    <w:name w:val="Default"/>
    <w:rsid w:val="00B96C81"/>
    <w:pPr>
      <w:autoSpaceDE w:val="0"/>
      <w:autoSpaceDN w:val="0"/>
      <w:adjustRightInd w:val="0"/>
      <w:spacing w:after="0" w:line="240" w:lineRule="auto"/>
    </w:pPr>
    <w:rPr>
      <w:rFonts w:ascii="Calibri" w:eastAsia="Calibri" w:hAnsi="Calibri" w:cs="Times New Roman"/>
      <w:color w:val="000000"/>
      <w:sz w:val="24"/>
      <w:szCs w:val="24"/>
    </w:rPr>
  </w:style>
  <w:style w:type="paragraph" w:styleId="af3">
    <w:name w:val="TOC Heading"/>
    <w:basedOn w:val="1"/>
    <w:next w:val="a"/>
    <w:uiPriority w:val="39"/>
    <w:semiHidden/>
    <w:unhideWhenUsed/>
    <w:qFormat/>
    <w:rsid w:val="005477A4"/>
    <w:pPr>
      <w:outlineLvl w:val="9"/>
    </w:pPr>
    <w:rPr>
      <w:lang w:eastAsia="ru-RU"/>
    </w:rPr>
  </w:style>
  <w:style w:type="paragraph" w:styleId="13">
    <w:name w:val="toc 1"/>
    <w:basedOn w:val="a"/>
    <w:next w:val="a"/>
    <w:autoRedefine/>
    <w:uiPriority w:val="39"/>
    <w:unhideWhenUsed/>
    <w:rsid w:val="005477A4"/>
    <w:pPr>
      <w:spacing w:after="100"/>
    </w:pPr>
  </w:style>
  <w:style w:type="paragraph" w:styleId="21">
    <w:name w:val="toc 2"/>
    <w:basedOn w:val="a"/>
    <w:next w:val="a"/>
    <w:autoRedefine/>
    <w:uiPriority w:val="39"/>
    <w:unhideWhenUsed/>
    <w:rsid w:val="005477A4"/>
    <w:pPr>
      <w:spacing w:after="100"/>
      <w:ind w:left="220"/>
    </w:pPr>
  </w:style>
  <w:style w:type="paragraph" w:styleId="31">
    <w:name w:val="toc 3"/>
    <w:basedOn w:val="a"/>
    <w:next w:val="a"/>
    <w:autoRedefine/>
    <w:uiPriority w:val="39"/>
    <w:unhideWhenUsed/>
    <w:rsid w:val="005477A4"/>
    <w:pPr>
      <w:spacing w:after="100"/>
      <w:ind w:left="440"/>
    </w:pPr>
  </w:style>
  <w:style w:type="character" w:customStyle="1" w:styleId="A00">
    <w:name w:val="A0"/>
    <w:uiPriority w:val="99"/>
    <w:rsid w:val="0023616C"/>
    <w:rPr>
      <w:rFonts w:cs="Meta"/>
      <w:color w:val="000000"/>
      <w:sz w:val="12"/>
      <w:szCs w:val="12"/>
    </w:rPr>
  </w:style>
  <w:style w:type="paragraph" w:styleId="22">
    <w:name w:val="Body Text 2"/>
    <w:basedOn w:val="a"/>
    <w:link w:val="23"/>
    <w:uiPriority w:val="99"/>
    <w:rsid w:val="00C42209"/>
    <w:pPr>
      <w:spacing w:after="0" w:line="240" w:lineRule="auto"/>
    </w:pPr>
    <w:rPr>
      <w:rFonts w:ascii="Times New Roman" w:eastAsia="Times New Roman" w:hAnsi="Times New Roman" w:cs="Times New Roman"/>
      <w:sz w:val="18"/>
      <w:szCs w:val="18"/>
      <w:lang w:eastAsia="ru-RU"/>
    </w:rPr>
  </w:style>
  <w:style w:type="character" w:customStyle="1" w:styleId="23">
    <w:name w:val="Основной текст 2 Знак"/>
    <w:basedOn w:val="a0"/>
    <w:link w:val="22"/>
    <w:uiPriority w:val="99"/>
    <w:rsid w:val="00C42209"/>
    <w:rPr>
      <w:rFonts w:ascii="Times New Roman" w:eastAsia="Times New Roman" w:hAnsi="Times New Roman" w:cs="Times New Roman"/>
      <w:sz w:val="18"/>
      <w:szCs w:val="18"/>
      <w:lang w:eastAsia="ru-RU"/>
    </w:rPr>
  </w:style>
  <w:style w:type="paragraph" w:customStyle="1" w:styleId="FR1">
    <w:name w:val="FR1"/>
    <w:uiPriority w:val="99"/>
    <w:rsid w:val="00C42209"/>
    <w:pPr>
      <w:widowControl w:val="0"/>
      <w:spacing w:before="480" w:after="0" w:line="240" w:lineRule="auto"/>
      <w:ind w:left="1680" w:right="200"/>
      <w:jc w:val="center"/>
    </w:pPr>
    <w:rPr>
      <w:rFonts w:ascii="Calibri" w:eastAsia="Calibri" w:hAnsi="Calibri" w:cs="Calibri"/>
      <w:b/>
      <w:bCs/>
      <w:sz w:val="40"/>
      <w:szCs w:val="4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3D"/>
  </w:style>
  <w:style w:type="paragraph" w:styleId="1">
    <w:name w:val="heading 1"/>
    <w:basedOn w:val="a"/>
    <w:next w:val="a"/>
    <w:link w:val="10"/>
    <w:uiPriority w:val="9"/>
    <w:qFormat/>
    <w:rsid w:val="000A00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1D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A00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03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A003D"/>
    <w:rPr>
      <w:rFonts w:asciiTheme="majorHAnsi" w:eastAsiaTheme="majorEastAsia" w:hAnsiTheme="majorHAnsi" w:cstheme="majorBidi"/>
      <w:b/>
      <w:bCs/>
      <w:color w:val="4F81BD" w:themeColor="accent1"/>
    </w:rPr>
  </w:style>
  <w:style w:type="paragraph" w:styleId="a3">
    <w:name w:val="List Paragraph"/>
    <w:basedOn w:val="a"/>
    <w:uiPriority w:val="34"/>
    <w:qFormat/>
    <w:rsid w:val="000A003D"/>
    <w:pPr>
      <w:ind w:left="720"/>
      <w:contextualSpacing/>
    </w:pPr>
  </w:style>
  <w:style w:type="paragraph" w:styleId="a4">
    <w:name w:val="footnote text"/>
    <w:basedOn w:val="a"/>
    <w:link w:val="a5"/>
    <w:uiPriority w:val="99"/>
    <w:unhideWhenUsed/>
    <w:rsid w:val="000A003D"/>
    <w:pPr>
      <w:spacing w:line="360" w:lineRule="auto"/>
    </w:pPr>
    <w:rPr>
      <w:rFonts w:ascii="Times New Roman" w:eastAsia="Calibri" w:hAnsi="Times New Roman" w:cs="Times New Roman"/>
      <w:sz w:val="20"/>
      <w:szCs w:val="20"/>
    </w:rPr>
  </w:style>
  <w:style w:type="character" w:customStyle="1" w:styleId="a5">
    <w:name w:val="Текст сноски Знак"/>
    <w:basedOn w:val="a0"/>
    <w:link w:val="a4"/>
    <w:uiPriority w:val="99"/>
    <w:rsid w:val="000A003D"/>
    <w:rPr>
      <w:rFonts w:ascii="Times New Roman" w:eastAsia="Calibri" w:hAnsi="Times New Roman" w:cs="Times New Roman"/>
      <w:sz w:val="20"/>
      <w:szCs w:val="20"/>
    </w:rPr>
  </w:style>
  <w:style w:type="character" w:styleId="a6">
    <w:name w:val="footnote reference"/>
    <w:uiPriority w:val="99"/>
    <w:semiHidden/>
    <w:unhideWhenUsed/>
    <w:rsid w:val="000A003D"/>
    <w:rPr>
      <w:vertAlign w:val="superscript"/>
    </w:rPr>
  </w:style>
  <w:style w:type="paragraph" w:styleId="a7">
    <w:name w:val="header"/>
    <w:basedOn w:val="a"/>
    <w:link w:val="a8"/>
    <w:uiPriority w:val="99"/>
    <w:unhideWhenUsed/>
    <w:rsid w:val="000A00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003D"/>
  </w:style>
  <w:style w:type="paragraph" w:styleId="a9">
    <w:name w:val="footer"/>
    <w:basedOn w:val="a"/>
    <w:link w:val="aa"/>
    <w:uiPriority w:val="99"/>
    <w:unhideWhenUsed/>
    <w:rsid w:val="000A00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003D"/>
  </w:style>
  <w:style w:type="character" w:styleId="ab">
    <w:name w:val="Hyperlink"/>
    <w:uiPriority w:val="99"/>
    <w:unhideWhenUsed/>
    <w:rsid w:val="002F7EB3"/>
    <w:rPr>
      <w:color w:val="0000FF"/>
      <w:u w:val="single"/>
    </w:rPr>
  </w:style>
  <w:style w:type="character" w:customStyle="1" w:styleId="apple-converted-space">
    <w:name w:val="apple-converted-space"/>
    <w:basedOn w:val="a0"/>
    <w:rsid w:val="001E3091"/>
  </w:style>
  <w:style w:type="character" w:customStyle="1" w:styleId="11">
    <w:name w:val="Название1"/>
    <w:basedOn w:val="a0"/>
    <w:rsid w:val="001E3091"/>
  </w:style>
  <w:style w:type="character" w:customStyle="1" w:styleId="20">
    <w:name w:val="Заголовок 2 Знак"/>
    <w:basedOn w:val="a0"/>
    <w:link w:val="2"/>
    <w:uiPriority w:val="9"/>
    <w:rsid w:val="00551DDC"/>
    <w:rPr>
      <w:rFonts w:asciiTheme="majorHAnsi" w:eastAsiaTheme="majorEastAsia" w:hAnsiTheme="majorHAnsi" w:cstheme="majorBidi"/>
      <w:b/>
      <w:bCs/>
      <w:color w:val="4F81BD" w:themeColor="accent1"/>
      <w:sz w:val="26"/>
      <w:szCs w:val="26"/>
    </w:rPr>
  </w:style>
  <w:style w:type="table" w:styleId="ac">
    <w:name w:val="Table Grid"/>
    <w:basedOn w:val="a1"/>
    <w:uiPriority w:val="59"/>
    <w:rsid w:val="00126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aption"/>
    <w:basedOn w:val="a"/>
    <w:next w:val="a"/>
    <w:uiPriority w:val="35"/>
    <w:unhideWhenUsed/>
    <w:qFormat/>
    <w:rsid w:val="006D0D8F"/>
    <w:pPr>
      <w:spacing w:line="240" w:lineRule="auto"/>
    </w:pPr>
    <w:rPr>
      <w:b/>
      <w:bCs/>
      <w:color w:val="4F81BD" w:themeColor="accent1"/>
      <w:sz w:val="18"/>
      <w:szCs w:val="18"/>
    </w:rPr>
  </w:style>
  <w:style w:type="table" w:styleId="-1">
    <w:name w:val="Light Shading Accent 1"/>
    <w:basedOn w:val="a1"/>
    <w:uiPriority w:val="60"/>
    <w:rsid w:val="00D26CD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Shading Accent 5"/>
    <w:basedOn w:val="a1"/>
    <w:uiPriority w:val="60"/>
    <w:rsid w:val="00D26CD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5">
    <w:name w:val="Medium Shading 1 Accent 5"/>
    <w:basedOn w:val="a1"/>
    <w:uiPriority w:val="63"/>
    <w:rsid w:val="00D26CD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0">
    <w:name w:val="Light Grid Accent 5"/>
    <w:basedOn w:val="a1"/>
    <w:uiPriority w:val="62"/>
    <w:rsid w:val="00D26CD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2">
    <w:name w:val="Medium List 1"/>
    <w:basedOn w:val="a1"/>
    <w:uiPriority w:val="65"/>
    <w:rsid w:val="00D26CD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51">
    <w:name w:val="Light List Accent 5"/>
    <w:basedOn w:val="a1"/>
    <w:uiPriority w:val="61"/>
    <w:rsid w:val="00D26CD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e">
    <w:name w:val="Light List"/>
    <w:basedOn w:val="a1"/>
    <w:uiPriority w:val="61"/>
    <w:rsid w:val="00D26CD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rsid w:val="00D26CD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Balloon Text"/>
    <w:basedOn w:val="a"/>
    <w:link w:val="af0"/>
    <w:uiPriority w:val="99"/>
    <w:semiHidden/>
    <w:unhideWhenUsed/>
    <w:rsid w:val="0079258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92587"/>
    <w:rPr>
      <w:rFonts w:ascii="Tahoma" w:hAnsi="Tahoma" w:cs="Tahoma"/>
      <w:sz w:val="16"/>
      <w:szCs w:val="16"/>
    </w:rPr>
  </w:style>
  <w:style w:type="table" w:styleId="-4">
    <w:name w:val="Light Grid Accent 4"/>
    <w:basedOn w:val="a1"/>
    <w:uiPriority w:val="62"/>
    <w:rsid w:val="00724B5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af1">
    <w:name w:val="Placeholder Text"/>
    <w:basedOn w:val="a0"/>
    <w:uiPriority w:val="99"/>
    <w:semiHidden/>
    <w:rsid w:val="00693C6A"/>
    <w:rPr>
      <w:color w:val="808080"/>
    </w:rPr>
  </w:style>
  <w:style w:type="paragraph" w:customStyle="1" w:styleId="p1">
    <w:name w:val="p1"/>
    <w:basedOn w:val="a"/>
    <w:rsid w:val="001C5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C584F"/>
  </w:style>
  <w:style w:type="character" w:customStyle="1" w:styleId="s2">
    <w:name w:val="s2"/>
    <w:basedOn w:val="a0"/>
    <w:rsid w:val="001C584F"/>
  </w:style>
  <w:style w:type="paragraph" w:customStyle="1" w:styleId="p3">
    <w:name w:val="p3"/>
    <w:basedOn w:val="a"/>
    <w:rsid w:val="001C5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C584F"/>
  </w:style>
  <w:style w:type="paragraph" w:customStyle="1" w:styleId="p6">
    <w:name w:val="p6"/>
    <w:basedOn w:val="a"/>
    <w:rsid w:val="001C5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C584F"/>
  </w:style>
  <w:style w:type="character" w:styleId="af2">
    <w:name w:val="FollowedHyperlink"/>
    <w:basedOn w:val="a0"/>
    <w:uiPriority w:val="99"/>
    <w:semiHidden/>
    <w:unhideWhenUsed/>
    <w:rsid w:val="00AE7DD0"/>
    <w:rPr>
      <w:color w:val="800080" w:themeColor="followedHyperlink"/>
      <w:u w:val="single"/>
    </w:rPr>
  </w:style>
  <w:style w:type="paragraph" w:customStyle="1" w:styleId="Default">
    <w:name w:val="Default"/>
    <w:rsid w:val="00B96C81"/>
    <w:pPr>
      <w:autoSpaceDE w:val="0"/>
      <w:autoSpaceDN w:val="0"/>
      <w:adjustRightInd w:val="0"/>
      <w:spacing w:after="0" w:line="240" w:lineRule="auto"/>
    </w:pPr>
    <w:rPr>
      <w:rFonts w:ascii="Calibri" w:eastAsia="Calibri" w:hAnsi="Calibri" w:cs="Times New Roman"/>
      <w:color w:val="000000"/>
      <w:sz w:val="24"/>
      <w:szCs w:val="24"/>
    </w:rPr>
  </w:style>
  <w:style w:type="paragraph" w:styleId="af3">
    <w:name w:val="TOC Heading"/>
    <w:basedOn w:val="1"/>
    <w:next w:val="a"/>
    <w:uiPriority w:val="39"/>
    <w:semiHidden/>
    <w:unhideWhenUsed/>
    <w:qFormat/>
    <w:rsid w:val="005477A4"/>
    <w:pPr>
      <w:outlineLvl w:val="9"/>
    </w:pPr>
    <w:rPr>
      <w:lang w:eastAsia="ru-RU"/>
    </w:rPr>
  </w:style>
  <w:style w:type="paragraph" w:styleId="13">
    <w:name w:val="toc 1"/>
    <w:basedOn w:val="a"/>
    <w:next w:val="a"/>
    <w:autoRedefine/>
    <w:uiPriority w:val="39"/>
    <w:unhideWhenUsed/>
    <w:rsid w:val="005477A4"/>
    <w:pPr>
      <w:spacing w:after="100"/>
    </w:pPr>
  </w:style>
  <w:style w:type="paragraph" w:styleId="21">
    <w:name w:val="toc 2"/>
    <w:basedOn w:val="a"/>
    <w:next w:val="a"/>
    <w:autoRedefine/>
    <w:uiPriority w:val="39"/>
    <w:unhideWhenUsed/>
    <w:rsid w:val="005477A4"/>
    <w:pPr>
      <w:spacing w:after="100"/>
      <w:ind w:left="220"/>
    </w:pPr>
  </w:style>
  <w:style w:type="paragraph" w:styleId="31">
    <w:name w:val="toc 3"/>
    <w:basedOn w:val="a"/>
    <w:next w:val="a"/>
    <w:autoRedefine/>
    <w:uiPriority w:val="39"/>
    <w:unhideWhenUsed/>
    <w:rsid w:val="005477A4"/>
    <w:pPr>
      <w:spacing w:after="100"/>
      <w:ind w:left="440"/>
    </w:pPr>
  </w:style>
  <w:style w:type="character" w:customStyle="1" w:styleId="A00">
    <w:name w:val="A0"/>
    <w:uiPriority w:val="99"/>
    <w:rsid w:val="0023616C"/>
    <w:rPr>
      <w:rFonts w:cs="Meta"/>
      <w:color w:val="000000"/>
      <w:sz w:val="12"/>
      <w:szCs w:val="12"/>
    </w:rPr>
  </w:style>
  <w:style w:type="paragraph" w:styleId="22">
    <w:name w:val="Body Text 2"/>
    <w:basedOn w:val="a"/>
    <w:link w:val="23"/>
    <w:uiPriority w:val="99"/>
    <w:rsid w:val="00C42209"/>
    <w:pPr>
      <w:spacing w:after="0" w:line="240" w:lineRule="auto"/>
    </w:pPr>
    <w:rPr>
      <w:rFonts w:ascii="Times New Roman" w:eastAsia="Times New Roman" w:hAnsi="Times New Roman" w:cs="Times New Roman"/>
      <w:sz w:val="18"/>
      <w:szCs w:val="18"/>
      <w:lang w:eastAsia="ru-RU"/>
    </w:rPr>
  </w:style>
  <w:style w:type="character" w:customStyle="1" w:styleId="23">
    <w:name w:val="Основной текст 2 Знак"/>
    <w:basedOn w:val="a0"/>
    <w:link w:val="22"/>
    <w:uiPriority w:val="99"/>
    <w:rsid w:val="00C42209"/>
    <w:rPr>
      <w:rFonts w:ascii="Times New Roman" w:eastAsia="Times New Roman" w:hAnsi="Times New Roman" w:cs="Times New Roman"/>
      <w:sz w:val="18"/>
      <w:szCs w:val="18"/>
      <w:lang w:eastAsia="ru-RU"/>
    </w:rPr>
  </w:style>
  <w:style w:type="paragraph" w:customStyle="1" w:styleId="FR1">
    <w:name w:val="FR1"/>
    <w:uiPriority w:val="99"/>
    <w:rsid w:val="00C42209"/>
    <w:pPr>
      <w:widowControl w:val="0"/>
      <w:spacing w:before="480" w:after="0" w:line="240" w:lineRule="auto"/>
      <w:ind w:left="1680" w:right="200"/>
      <w:jc w:val="center"/>
    </w:pPr>
    <w:rPr>
      <w:rFonts w:ascii="Calibri" w:eastAsia="Calibri" w:hAnsi="Calibri" w:cs="Calibri"/>
      <w:b/>
      <w:bCs/>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3522">
      <w:bodyDiv w:val="1"/>
      <w:marLeft w:val="0"/>
      <w:marRight w:val="0"/>
      <w:marTop w:val="0"/>
      <w:marBottom w:val="0"/>
      <w:divBdr>
        <w:top w:val="none" w:sz="0" w:space="0" w:color="auto"/>
        <w:left w:val="none" w:sz="0" w:space="0" w:color="auto"/>
        <w:bottom w:val="none" w:sz="0" w:space="0" w:color="auto"/>
        <w:right w:val="none" w:sz="0" w:space="0" w:color="auto"/>
      </w:divBdr>
    </w:div>
    <w:div w:id="167604335">
      <w:bodyDiv w:val="1"/>
      <w:marLeft w:val="0"/>
      <w:marRight w:val="0"/>
      <w:marTop w:val="0"/>
      <w:marBottom w:val="0"/>
      <w:divBdr>
        <w:top w:val="none" w:sz="0" w:space="0" w:color="auto"/>
        <w:left w:val="none" w:sz="0" w:space="0" w:color="auto"/>
        <w:bottom w:val="none" w:sz="0" w:space="0" w:color="auto"/>
        <w:right w:val="none" w:sz="0" w:space="0" w:color="auto"/>
      </w:divBdr>
    </w:div>
    <w:div w:id="204801516">
      <w:bodyDiv w:val="1"/>
      <w:marLeft w:val="0"/>
      <w:marRight w:val="0"/>
      <w:marTop w:val="0"/>
      <w:marBottom w:val="0"/>
      <w:divBdr>
        <w:top w:val="none" w:sz="0" w:space="0" w:color="auto"/>
        <w:left w:val="none" w:sz="0" w:space="0" w:color="auto"/>
        <w:bottom w:val="none" w:sz="0" w:space="0" w:color="auto"/>
        <w:right w:val="none" w:sz="0" w:space="0" w:color="auto"/>
      </w:divBdr>
    </w:div>
    <w:div w:id="208736023">
      <w:bodyDiv w:val="1"/>
      <w:marLeft w:val="0"/>
      <w:marRight w:val="0"/>
      <w:marTop w:val="0"/>
      <w:marBottom w:val="0"/>
      <w:divBdr>
        <w:top w:val="none" w:sz="0" w:space="0" w:color="auto"/>
        <w:left w:val="none" w:sz="0" w:space="0" w:color="auto"/>
        <w:bottom w:val="none" w:sz="0" w:space="0" w:color="auto"/>
        <w:right w:val="none" w:sz="0" w:space="0" w:color="auto"/>
      </w:divBdr>
    </w:div>
    <w:div w:id="244539067">
      <w:bodyDiv w:val="1"/>
      <w:marLeft w:val="0"/>
      <w:marRight w:val="0"/>
      <w:marTop w:val="0"/>
      <w:marBottom w:val="0"/>
      <w:divBdr>
        <w:top w:val="none" w:sz="0" w:space="0" w:color="auto"/>
        <w:left w:val="none" w:sz="0" w:space="0" w:color="auto"/>
        <w:bottom w:val="none" w:sz="0" w:space="0" w:color="auto"/>
        <w:right w:val="none" w:sz="0" w:space="0" w:color="auto"/>
      </w:divBdr>
    </w:div>
    <w:div w:id="315302693">
      <w:bodyDiv w:val="1"/>
      <w:marLeft w:val="0"/>
      <w:marRight w:val="0"/>
      <w:marTop w:val="0"/>
      <w:marBottom w:val="0"/>
      <w:divBdr>
        <w:top w:val="none" w:sz="0" w:space="0" w:color="auto"/>
        <w:left w:val="none" w:sz="0" w:space="0" w:color="auto"/>
        <w:bottom w:val="none" w:sz="0" w:space="0" w:color="auto"/>
        <w:right w:val="none" w:sz="0" w:space="0" w:color="auto"/>
      </w:divBdr>
    </w:div>
    <w:div w:id="330255988">
      <w:bodyDiv w:val="1"/>
      <w:marLeft w:val="0"/>
      <w:marRight w:val="0"/>
      <w:marTop w:val="0"/>
      <w:marBottom w:val="0"/>
      <w:divBdr>
        <w:top w:val="none" w:sz="0" w:space="0" w:color="auto"/>
        <w:left w:val="none" w:sz="0" w:space="0" w:color="auto"/>
        <w:bottom w:val="none" w:sz="0" w:space="0" w:color="auto"/>
        <w:right w:val="none" w:sz="0" w:space="0" w:color="auto"/>
      </w:divBdr>
    </w:div>
    <w:div w:id="381515320">
      <w:bodyDiv w:val="1"/>
      <w:marLeft w:val="0"/>
      <w:marRight w:val="0"/>
      <w:marTop w:val="0"/>
      <w:marBottom w:val="0"/>
      <w:divBdr>
        <w:top w:val="none" w:sz="0" w:space="0" w:color="auto"/>
        <w:left w:val="none" w:sz="0" w:space="0" w:color="auto"/>
        <w:bottom w:val="none" w:sz="0" w:space="0" w:color="auto"/>
        <w:right w:val="none" w:sz="0" w:space="0" w:color="auto"/>
      </w:divBdr>
    </w:div>
    <w:div w:id="582645951">
      <w:bodyDiv w:val="1"/>
      <w:marLeft w:val="0"/>
      <w:marRight w:val="0"/>
      <w:marTop w:val="0"/>
      <w:marBottom w:val="0"/>
      <w:divBdr>
        <w:top w:val="none" w:sz="0" w:space="0" w:color="auto"/>
        <w:left w:val="none" w:sz="0" w:space="0" w:color="auto"/>
        <w:bottom w:val="none" w:sz="0" w:space="0" w:color="auto"/>
        <w:right w:val="none" w:sz="0" w:space="0" w:color="auto"/>
      </w:divBdr>
    </w:div>
    <w:div w:id="690836925">
      <w:bodyDiv w:val="1"/>
      <w:marLeft w:val="0"/>
      <w:marRight w:val="0"/>
      <w:marTop w:val="0"/>
      <w:marBottom w:val="0"/>
      <w:divBdr>
        <w:top w:val="none" w:sz="0" w:space="0" w:color="auto"/>
        <w:left w:val="none" w:sz="0" w:space="0" w:color="auto"/>
        <w:bottom w:val="none" w:sz="0" w:space="0" w:color="auto"/>
        <w:right w:val="none" w:sz="0" w:space="0" w:color="auto"/>
      </w:divBdr>
    </w:div>
    <w:div w:id="991060475">
      <w:bodyDiv w:val="1"/>
      <w:marLeft w:val="0"/>
      <w:marRight w:val="0"/>
      <w:marTop w:val="0"/>
      <w:marBottom w:val="0"/>
      <w:divBdr>
        <w:top w:val="none" w:sz="0" w:space="0" w:color="auto"/>
        <w:left w:val="none" w:sz="0" w:space="0" w:color="auto"/>
        <w:bottom w:val="none" w:sz="0" w:space="0" w:color="auto"/>
        <w:right w:val="none" w:sz="0" w:space="0" w:color="auto"/>
      </w:divBdr>
    </w:div>
    <w:div w:id="1086995372">
      <w:bodyDiv w:val="1"/>
      <w:marLeft w:val="0"/>
      <w:marRight w:val="0"/>
      <w:marTop w:val="0"/>
      <w:marBottom w:val="0"/>
      <w:divBdr>
        <w:top w:val="none" w:sz="0" w:space="0" w:color="auto"/>
        <w:left w:val="none" w:sz="0" w:space="0" w:color="auto"/>
        <w:bottom w:val="none" w:sz="0" w:space="0" w:color="auto"/>
        <w:right w:val="none" w:sz="0" w:space="0" w:color="auto"/>
      </w:divBdr>
    </w:div>
    <w:div w:id="1132358039">
      <w:bodyDiv w:val="1"/>
      <w:marLeft w:val="0"/>
      <w:marRight w:val="0"/>
      <w:marTop w:val="0"/>
      <w:marBottom w:val="0"/>
      <w:divBdr>
        <w:top w:val="none" w:sz="0" w:space="0" w:color="auto"/>
        <w:left w:val="none" w:sz="0" w:space="0" w:color="auto"/>
        <w:bottom w:val="none" w:sz="0" w:space="0" w:color="auto"/>
        <w:right w:val="none" w:sz="0" w:space="0" w:color="auto"/>
      </w:divBdr>
    </w:div>
    <w:div w:id="1168597500">
      <w:bodyDiv w:val="1"/>
      <w:marLeft w:val="0"/>
      <w:marRight w:val="0"/>
      <w:marTop w:val="0"/>
      <w:marBottom w:val="0"/>
      <w:divBdr>
        <w:top w:val="none" w:sz="0" w:space="0" w:color="auto"/>
        <w:left w:val="none" w:sz="0" w:space="0" w:color="auto"/>
        <w:bottom w:val="none" w:sz="0" w:space="0" w:color="auto"/>
        <w:right w:val="none" w:sz="0" w:space="0" w:color="auto"/>
      </w:divBdr>
    </w:div>
    <w:div w:id="1358240802">
      <w:bodyDiv w:val="1"/>
      <w:marLeft w:val="0"/>
      <w:marRight w:val="0"/>
      <w:marTop w:val="0"/>
      <w:marBottom w:val="0"/>
      <w:divBdr>
        <w:top w:val="none" w:sz="0" w:space="0" w:color="auto"/>
        <w:left w:val="none" w:sz="0" w:space="0" w:color="auto"/>
        <w:bottom w:val="none" w:sz="0" w:space="0" w:color="auto"/>
        <w:right w:val="none" w:sz="0" w:space="0" w:color="auto"/>
      </w:divBdr>
    </w:div>
    <w:div w:id="1391080773">
      <w:bodyDiv w:val="1"/>
      <w:marLeft w:val="0"/>
      <w:marRight w:val="0"/>
      <w:marTop w:val="0"/>
      <w:marBottom w:val="0"/>
      <w:divBdr>
        <w:top w:val="none" w:sz="0" w:space="0" w:color="auto"/>
        <w:left w:val="none" w:sz="0" w:space="0" w:color="auto"/>
        <w:bottom w:val="none" w:sz="0" w:space="0" w:color="auto"/>
        <w:right w:val="none" w:sz="0" w:space="0" w:color="auto"/>
      </w:divBdr>
    </w:div>
    <w:div w:id="1529372025">
      <w:bodyDiv w:val="1"/>
      <w:marLeft w:val="0"/>
      <w:marRight w:val="0"/>
      <w:marTop w:val="0"/>
      <w:marBottom w:val="0"/>
      <w:divBdr>
        <w:top w:val="none" w:sz="0" w:space="0" w:color="auto"/>
        <w:left w:val="none" w:sz="0" w:space="0" w:color="auto"/>
        <w:bottom w:val="none" w:sz="0" w:space="0" w:color="auto"/>
        <w:right w:val="none" w:sz="0" w:space="0" w:color="auto"/>
      </w:divBdr>
    </w:div>
    <w:div w:id="1758598678">
      <w:bodyDiv w:val="1"/>
      <w:marLeft w:val="0"/>
      <w:marRight w:val="0"/>
      <w:marTop w:val="0"/>
      <w:marBottom w:val="0"/>
      <w:divBdr>
        <w:top w:val="none" w:sz="0" w:space="0" w:color="auto"/>
        <w:left w:val="none" w:sz="0" w:space="0" w:color="auto"/>
        <w:bottom w:val="none" w:sz="0" w:space="0" w:color="auto"/>
        <w:right w:val="none" w:sz="0" w:space="0" w:color="auto"/>
      </w:divBdr>
    </w:div>
    <w:div w:id="1874344135">
      <w:bodyDiv w:val="1"/>
      <w:marLeft w:val="0"/>
      <w:marRight w:val="0"/>
      <w:marTop w:val="0"/>
      <w:marBottom w:val="0"/>
      <w:divBdr>
        <w:top w:val="none" w:sz="0" w:space="0" w:color="auto"/>
        <w:left w:val="none" w:sz="0" w:space="0" w:color="auto"/>
        <w:bottom w:val="none" w:sz="0" w:space="0" w:color="auto"/>
        <w:right w:val="none" w:sz="0" w:space="0" w:color="auto"/>
      </w:divBdr>
    </w:div>
    <w:div w:id="1993217311">
      <w:bodyDiv w:val="1"/>
      <w:marLeft w:val="0"/>
      <w:marRight w:val="0"/>
      <w:marTop w:val="0"/>
      <w:marBottom w:val="0"/>
      <w:divBdr>
        <w:top w:val="none" w:sz="0" w:space="0" w:color="auto"/>
        <w:left w:val="none" w:sz="0" w:space="0" w:color="auto"/>
        <w:bottom w:val="none" w:sz="0" w:space="0" w:color="auto"/>
        <w:right w:val="none" w:sz="0" w:space="0" w:color="auto"/>
      </w:divBdr>
    </w:div>
    <w:div w:id="2013754019">
      <w:bodyDiv w:val="1"/>
      <w:marLeft w:val="0"/>
      <w:marRight w:val="0"/>
      <w:marTop w:val="0"/>
      <w:marBottom w:val="0"/>
      <w:divBdr>
        <w:top w:val="none" w:sz="0" w:space="0" w:color="auto"/>
        <w:left w:val="none" w:sz="0" w:space="0" w:color="auto"/>
        <w:bottom w:val="none" w:sz="0" w:space="0" w:color="auto"/>
        <w:right w:val="none" w:sz="0" w:space="0" w:color="auto"/>
      </w:divBdr>
    </w:div>
    <w:div w:id="20213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cfin.ru/finanalysis/invrisk/inv_risk.shtml" TargetMode="External"/><Relationship Id="rId26" Type="http://schemas.openxmlformats.org/officeDocument/2006/relationships/hyperlink" Target="http://www.pppinrussia.ru/" TargetMode="External"/><Relationship Id="rId3" Type="http://schemas.openxmlformats.org/officeDocument/2006/relationships/styles" Target="styles.xml"/><Relationship Id="rId21" Type="http://schemas.openxmlformats.org/officeDocument/2006/relationships/hyperlink" Target="http://www.cfin.ru/finanalysis/quant_risk.s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xn--b1atgbn7e.xn--p1ai/index.php?option=com_content&amp;task=view&amp;id=622" TargetMode="External"/><Relationship Id="rId25" Type="http://schemas.openxmlformats.org/officeDocument/2006/relationships/hyperlink" Target="http://www.vipstd.ru/nauteh/index.php/ru/---ep13-09/973-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dit-garant.com/article_psb3.htm" TargetMode="External"/><Relationship Id="rId20" Type="http://schemas.openxmlformats.org/officeDocument/2006/relationships/hyperlink" Target="http://www.uecs.ru/marketing/item/1510-2012-08-27-06-32-50" TargetMode="External"/><Relationship Id="rId29" Type="http://schemas.openxmlformats.org/officeDocument/2006/relationships/hyperlink" Target="http://rosavtodo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www.uecs.ru/uecs-52-522013/item/2086-2013-04-10-06-51-54"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lgls.ru/ru/press-centr/stati/128-nekotorye-aspekty-raspredeleniya-riskov" TargetMode="External"/><Relationship Id="rId28" Type="http://schemas.openxmlformats.org/officeDocument/2006/relationships/hyperlink" Target="http://www.nch-spb.com/" TargetMode="External"/><Relationship Id="rId10" Type="http://schemas.openxmlformats.org/officeDocument/2006/relationships/chart" Target="charts/chart1.xml"/><Relationship Id="rId19" Type="http://schemas.openxmlformats.org/officeDocument/2006/relationships/hyperlink" Target="http://www.mintrans.ru/Results%20of%20Western%20High-speed%20Diameter%20Project%20Assessment.pdf" TargetMode="External"/><Relationship Id="rId31" Type="http://schemas.openxmlformats.org/officeDocument/2006/relationships/hyperlink" Target="http://abc.informbureau.com/html/eiioanness.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4.xml"/><Relationship Id="rId22" Type="http://schemas.openxmlformats.org/officeDocument/2006/relationships/hyperlink" Target="http://bujet.ru/article/23951.php" TargetMode="External"/><Relationship Id="rId27" Type="http://schemas.openxmlformats.org/officeDocument/2006/relationships/hyperlink" Target="http://www.whsd.ru/" TargetMode="External"/><Relationship Id="rId30" Type="http://schemas.openxmlformats.org/officeDocument/2006/relationships/hyperlink" Target="http://institutiones.com/general/1079-gosudarstvenno-chastnoe-partnerstvo.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ugina\Desktop\&#1050;&#1085;&#1080;&#1075;&#1072;1%20(&#1040;&#1074;&#1090;&#1086;&#1089;&#1086;&#1093;&#1088;&#1072;&#1085;&#1077;&#1085;&#1085;&#1099;&#1081;)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ugina\Desktop\&#1050;&#1085;&#1080;&#1075;&#1072;1%20(&#1040;&#1074;&#1090;&#1086;&#1089;&#1086;&#1093;&#1088;&#1072;&#1085;&#1077;&#1085;&#1085;&#1099;&#1081;)_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ugina\Desktop\&#1050;&#1085;&#1080;&#1075;&#1072;1%20(&#1040;&#1074;&#1090;&#1086;&#1089;&#1086;&#1093;&#1088;&#1072;&#1085;&#1077;&#1085;&#1085;&#1099;&#1081;)_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ugina\Desktop\&#1050;&#1085;&#1080;&#1075;&#1072;1%20(&#1040;&#1074;&#1090;&#1086;&#1089;&#1086;&#1093;&#1088;&#1072;&#1085;&#1077;&#1085;&#1085;&#1099;&#1081;)_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ugina\Desktop\&#1050;&#1085;&#1080;&#1075;&#1072;1%20(&#1040;&#1074;&#1090;&#1086;&#1089;&#1086;&#1093;&#1088;&#1072;&#1085;&#1077;&#1085;&#1085;&#1099;&#1081;)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lineChart>
        <c:grouping val="standard"/>
        <c:varyColors val="0"/>
        <c:ser>
          <c:idx val="0"/>
          <c:order val="0"/>
          <c:tx>
            <c:strRef>
              <c:f>Лист3!$A$9</c:f>
              <c:strCache>
                <c:ptCount val="1"/>
                <c:pt idx="0">
                  <c:v>от стоимости строительства</c:v>
                </c:pt>
              </c:strCache>
            </c:strRef>
          </c:tx>
          <c:cat>
            <c:numRef>
              <c:f>Лист3!$B$8:$H$8</c:f>
              <c:numCache>
                <c:formatCode>0%</c:formatCode>
                <c:ptCount val="7"/>
                <c:pt idx="0">
                  <c:v>0.85</c:v>
                </c:pt>
                <c:pt idx="1">
                  <c:v>0.9</c:v>
                </c:pt>
                <c:pt idx="2">
                  <c:v>0.95000000000000007</c:v>
                </c:pt>
                <c:pt idx="3">
                  <c:v>1</c:v>
                </c:pt>
                <c:pt idx="4">
                  <c:v>1.05</c:v>
                </c:pt>
                <c:pt idx="5">
                  <c:v>1.1000000000000001</c:v>
                </c:pt>
                <c:pt idx="6">
                  <c:v>1.1500000000000001</c:v>
                </c:pt>
              </c:numCache>
            </c:numRef>
          </c:cat>
          <c:val>
            <c:numRef>
              <c:f>Лист3!$B$9:$H$9</c:f>
              <c:numCache>
                <c:formatCode>0</c:formatCode>
                <c:ptCount val="7"/>
                <c:pt idx="0">
                  <c:v>11316023449.975048</c:v>
                </c:pt>
                <c:pt idx="1">
                  <c:v>10276313048.646971</c:v>
                </c:pt>
                <c:pt idx="2">
                  <c:v>9229161571.3695583</c:v>
                </c:pt>
                <c:pt idx="3">
                  <c:v>8176131633.4023561</c:v>
                </c:pt>
                <c:pt idx="4">
                  <c:v>7118901357.875062</c:v>
                </c:pt>
                <c:pt idx="5">
                  <c:v>6052146095.5409479</c:v>
                </c:pt>
                <c:pt idx="6">
                  <c:v>4977569279.3179407</c:v>
                </c:pt>
              </c:numCache>
            </c:numRef>
          </c:val>
          <c:smooth val="0"/>
        </c:ser>
        <c:ser>
          <c:idx val="1"/>
          <c:order val="1"/>
          <c:tx>
            <c:strRef>
              <c:f>Лист3!$A$10</c:f>
              <c:strCache>
                <c:ptCount val="1"/>
                <c:pt idx="0">
                  <c:v>от уровня цен</c:v>
                </c:pt>
              </c:strCache>
            </c:strRef>
          </c:tx>
          <c:cat>
            <c:numRef>
              <c:f>Лист3!$B$8:$H$8</c:f>
              <c:numCache>
                <c:formatCode>0%</c:formatCode>
                <c:ptCount val="7"/>
                <c:pt idx="0">
                  <c:v>0.85</c:v>
                </c:pt>
                <c:pt idx="1">
                  <c:v>0.9</c:v>
                </c:pt>
                <c:pt idx="2">
                  <c:v>0.95000000000000007</c:v>
                </c:pt>
                <c:pt idx="3">
                  <c:v>1</c:v>
                </c:pt>
                <c:pt idx="4">
                  <c:v>1.05</c:v>
                </c:pt>
                <c:pt idx="5">
                  <c:v>1.1000000000000001</c:v>
                </c:pt>
                <c:pt idx="6">
                  <c:v>1.1500000000000001</c:v>
                </c:pt>
              </c:numCache>
            </c:numRef>
          </c:cat>
          <c:val>
            <c:numRef>
              <c:f>Лист3!$B$10:$H$10</c:f>
              <c:numCache>
                <c:formatCode>0</c:formatCode>
                <c:ptCount val="7"/>
                <c:pt idx="0">
                  <c:v>3500051673.2549195</c:v>
                </c:pt>
                <c:pt idx="1">
                  <c:v>5072239279.3215265</c:v>
                </c:pt>
                <c:pt idx="2">
                  <c:v>6630572173.3846416</c:v>
                </c:pt>
                <c:pt idx="3">
                  <c:v>8176131633.4023561</c:v>
                </c:pt>
                <c:pt idx="4">
                  <c:v>9716738927.9170837</c:v>
                </c:pt>
                <c:pt idx="5">
                  <c:v>11251144865.003424</c:v>
                </c:pt>
                <c:pt idx="6">
                  <c:v>12778639828.822348</c:v>
                </c:pt>
              </c:numCache>
            </c:numRef>
          </c:val>
          <c:smooth val="0"/>
        </c:ser>
        <c:ser>
          <c:idx val="2"/>
          <c:order val="2"/>
          <c:tx>
            <c:strRef>
              <c:f>Лист3!$A$11</c:f>
              <c:strCache>
                <c:ptCount val="1"/>
                <c:pt idx="0">
                  <c:v>от объемов продаж</c:v>
                </c:pt>
              </c:strCache>
            </c:strRef>
          </c:tx>
          <c:cat>
            <c:numRef>
              <c:f>Лист3!$B$8:$H$8</c:f>
              <c:numCache>
                <c:formatCode>0%</c:formatCode>
                <c:ptCount val="7"/>
                <c:pt idx="0">
                  <c:v>0.85</c:v>
                </c:pt>
                <c:pt idx="1">
                  <c:v>0.9</c:v>
                </c:pt>
                <c:pt idx="2">
                  <c:v>0.95000000000000007</c:v>
                </c:pt>
                <c:pt idx="3">
                  <c:v>1</c:v>
                </c:pt>
                <c:pt idx="4">
                  <c:v>1.05</c:v>
                </c:pt>
                <c:pt idx="5">
                  <c:v>1.1000000000000001</c:v>
                </c:pt>
                <c:pt idx="6">
                  <c:v>1.1500000000000001</c:v>
                </c:pt>
              </c:numCache>
            </c:numRef>
          </c:cat>
          <c:val>
            <c:numRef>
              <c:f>Лист3!$B$11:$H$11</c:f>
              <c:numCache>
                <c:formatCode>0</c:formatCode>
                <c:ptCount val="7"/>
                <c:pt idx="0">
                  <c:v>6712553712.1968184</c:v>
                </c:pt>
                <c:pt idx="1">
                  <c:v>7200413022.8578033</c:v>
                </c:pt>
                <c:pt idx="2">
                  <c:v>7688272344.0007114</c:v>
                </c:pt>
                <c:pt idx="3">
                  <c:v>8176131633.4023561</c:v>
                </c:pt>
                <c:pt idx="4">
                  <c:v>8663991220.1282139</c:v>
                </c:pt>
                <c:pt idx="5">
                  <c:v>9151850564.9939594</c:v>
                </c:pt>
                <c:pt idx="6">
                  <c:v>9639709801.8205757</c:v>
                </c:pt>
              </c:numCache>
            </c:numRef>
          </c:val>
          <c:smooth val="0"/>
        </c:ser>
        <c:ser>
          <c:idx val="3"/>
          <c:order val="3"/>
          <c:tx>
            <c:strRef>
              <c:f>Лист3!$A$12</c:f>
              <c:strCache>
                <c:ptCount val="1"/>
                <c:pt idx="0">
                  <c:v>от ставки дисконтирования</c:v>
                </c:pt>
              </c:strCache>
            </c:strRef>
          </c:tx>
          <c:cat>
            <c:numRef>
              <c:f>Лист3!$B$8:$H$8</c:f>
              <c:numCache>
                <c:formatCode>0%</c:formatCode>
                <c:ptCount val="7"/>
                <c:pt idx="0">
                  <c:v>0.85</c:v>
                </c:pt>
                <c:pt idx="1">
                  <c:v>0.9</c:v>
                </c:pt>
                <c:pt idx="2">
                  <c:v>0.95000000000000007</c:v>
                </c:pt>
                <c:pt idx="3">
                  <c:v>1</c:v>
                </c:pt>
                <c:pt idx="4">
                  <c:v>1.05</c:v>
                </c:pt>
                <c:pt idx="5">
                  <c:v>1.1000000000000001</c:v>
                </c:pt>
                <c:pt idx="6">
                  <c:v>1.1500000000000001</c:v>
                </c:pt>
              </c:numCache>
            </c:numRef>
          </c:cat>
          <c:val>
            <c:numRef>
              <c:f>Лист3!$B$12:$H$12</c:f>
              <c:numCache>
                <c:formatCode>0</c:formatCode>
                <c:ptCount val="7"/>
                <c:pt idx="0">
                  <c:v>11756623132.578094</c:v>
                </c:pt>
                <c:pt idx="1">
                  <c:v>10420295127.904463</c:v>
                </c:pt>
                <c:pt idx="2">
                  <c:v>9232497944.5345078</c:v>
                </c:pt>
                <c:pt idx="3">
                  <c:v>8176131633.4023485</c:v>
                </c:pt>
                <c:pt idx="4">
                  <c:v>7236154917.8438969</c:v>
                </c:pt>
                <c:pt idx="5">
                  <c:v>6399326379.1708708</c:v>
                </c:pt>
                <c:pt idx="6">
                  <c:v>5653979493.8033848</c:v>
                </c:pt>
              </c:numCache>
            </c:numRef>
          </c:val>
          <c:smooth val="0"/>
        </c:ser>
        <c:dLbls>
          <c:showLegendKey val="0"/>
          <c:showVal val="0"/>
          <c:showCatName val="0"/>
          <c:showSerName val="0"/>
          <c:showPercent val="0"/>
          <c:showBubbleSize val="0"/>
        </c:dLbls>
        <c:marker val="1"/>
        <c:smooth val="0"/>
        <c:axId val="110881792"/>
        <c:axId val="110912256"/>
      </c:lineChart>
      <c:catAx>
        <c:axId val="110881792"/>
        <c:scaling>
          <c:orientation val="minMax"/>
        </c:scaling>
        <c:delete val="0"/>
        <c:axPos val="b"/>
        <c:numFmt formatCode="0%" sourceLinked="1"/>
        <c:majorTickMark val="none"/>
        <c:minorTickMark val="none"/>
        <c:tickLblPos val="nextTo"/>
        <c:crossAx val="110912256"/>
        <c:crosses val="autoZero"/>
        <c:auto val="1"/>
        <c:lblAlgn val="ctr"/>
        <c:lblOffset val="100"/>
        <c:noMultiLvlLbl val="0"/>
      </c:catAx>
      <c:valAx>
        <c:axId val="110912256"/>
        <c:scaling>
          <c:orientation val="minMax"/>
        </c:scaling>
        <c:delete val="0"/>
        <c:axPos val="l"/>
        <c:majorGridlines/>
        <c:title>
          <c:tx>
            <c:rich>
              <a:bodyPr/>
              <a:lstStyle/>
              <a:p>
                <a:pPr>
                  <a:defRPr/>
                </a:pPr>
                <a:r>
                  <a:rPr lang="ru-RU"/>
                  <a:t>Изменение </a:t>
                </a:r>
                <a:r>
                  <a:rPr lang="en-US"/>
                  <a:t>NVP,</a:t>
                </a:r>
                <a:r>
                  <a:rPr lang="en-US" baseline="0"/>
                  <a:t>  </a:t>
                </a:r>
                <a:r>
                  <a:rPr lang="ru-RU" baseline="0"/>
                  <a:t>млн. руб</a:t>
                </a:r>
                <a:endParaRPr lang="ru-RU"/>
              </a:p>
            </c:rich>
          </c:tx>
          <c:overlay val="0"/>
        </c:title>
        <c:numFmt formatCode="0" sourceLinked="1"/>
        <c:majorTickMark val="none"/>
        <c:minorTickMark val="none"/>
        <c:tickLblPos val="nextTo"/>
        <c:crossAx val="1108817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lineChart>
        <c:grouping val="standard"/>
        <c:varyColors val="0"/>
        <c:ser>
          <c:idx val="0"/>
          <c:order val="0"/>
          <c:tx>
            <c:strRef>
              <c:f>Лист3!$A$21</c:f>
              <c:strCache>
                <c:ptCount val="1"/>
                <c:pt idx="0">
                  <c:v>от стоимости строительства</c:v>
                </c:pt>
              </c:strCache>
            </c:strRef>
          </c:tx>
          <c:cat>
            <c:numRef>
              <c:f>Лист3!$B$20:$H$20</c:f>
              <c:numCache>
                <c:formatCode>General</c:formatCode>
                <c:ptCount val="7"/>
                <c:pt idx="0">
                  <c:v>0.85</c:v>
                </c:pt>
                <c:pt idx="1">
                  <c:v>0.9</c:v>
                </c:pt>
                <c:pt idx="2">
                  <c:v>0.95000000000000007</c:v>
                </c:pt>
                <c:pt idx="3">
                  <c:v>1</c:v>
                </c:pt>
                <c:pt idx="4">
                  <c:v>1.05</c:v>
                </c:pt>
                <c:pt idx="5">
                  <c:v>1.1000000000000001</c:v>
                </c:pt>
                <c:pt idx="6">
                  <c:v>1.1500000000000001</c:v>
                </c:pt>
              </c:numCache>
            </c:numRef>
          </c:cat>
          <c:val>
            <c:numRef>
              <c:f>Лист3!$B$21:$H$21</c:f>
              <c:numCache>
                <c:formatCode>#,##0.00</c:formatCode>
                <c:ptCount val="7"/>
                <c:pt idx="0">
                  <c:v>13.96923396381079</c:v>
                </c:pt>
                <c:pt idx="1">
                  <c:v>15.08171211198939</c:v>
                </c:pt>
                <c:pt idx="2">
                  <c:v>16.30734387035039</c:v>
                </c:pt>
                <c:pt idx="3">
                  <c:v>17.6286246052615</c:v>
                </c:pt>
                <c:pt idx="4">
                  <c:v>19.027343135823436</c:v>
                </c:pt>
                <c:pt idx="5">
                  <c:v>20.485149649693547</c:v>
                </c:pt>
                <c:pt idx="6">
                  <c:v>22.014392418593836</c:v>
                </c:pt>
              </c:numCache>
            </c:numRef>
          </c:val>
          <c:smooth val="0"/>
        </c:ser>
        <c:ser>
          <c:idx val="1"/>
          <c:order val="1"/>
          <c:tx>
            <c:strRef>
              <c:f>Лист3!$A$22</c:f>
              <c:strCache>
                <c:ptCount val="1"/>
                <c:pt idx="0">
                  <c:v>от уровня цен</c:v>
                </c:pt>
              </c:strCache>
            </c:strRef>
          </c:tx>
          <c:cat>
            <c:numRef>
              <c:f>Лист3!$B$20:$H$20</c:f>
              <c:numCache>
                <c:formatCode>General</c:formatCode>
                <c:ptCount val="7"/>
                <c:pt idx="0">
                  <c:v>0.85</c:v>
                </c:pt>
                <c:pt idx="1">
                  <c:v>0.9</c:v>
                </c:pt>
                <c:pt idx="2">
                  <c:v>0.95000000000000007</c:v>
                </c:pt>
                <c:pt idx="3">
                  <c:v>1</c:v>
                </c:pt>
                <c:pt idx="4">
                  <c:v>1.05</c:v>
                </c:pt>
                <c:pt idx="5">
                  <c:v>1.1000000000000001</c:v>
                </c:pt>
                <c:pt idx="6">
                  <c:v>1.1500000000000001</c:v>
                </c:pt>
              </c:numCache>
            </c:numRef>
          </c:cat>
          <c:val>
            <c:numRef>
              <c:f>Лист3!$B$22:$H$22</c:f>
              <c:numCache>
                <c:formatCode>#,##0.00</c:formatCode>
                <c:ptCount val="7"/>
                <c:pt idx="0">
                  <c:v>23.258039670069081</c:v>
                </c:pt>
                <c:pt idx="1">
                  <c:v>21.07038621586506</c:v>
                </c:pt>
                <c:pt idx="2">
                  <c:v>19.210125499003453</c:v>
                </c:pt>
                <c:pt idx="3">
                  <c:v>17.6286246052615</c:v>
                </c:pt>
                <c:pt idx="4">
                  <c:v>16.273824257849665</c:v>
                </c:pt>
                <c:pt idx="5">
                  <c:v>15.12317751404056</c:v>
                </c:pt>
                <c:pt idx="6">
                  <c:v>14.152876928572939</c:v>
                </c:pt>
              </c:numCache>
            </c:numRef>
          </c:val>
          <c:smooth val="0"/>
        </c:ser>
        <c:ser>
          <c:idx val="2"/>
          <c:order val="2"/>
          <c:tx>
            <c:strRef>
              <c:f>Лист3!$A$23</c:f>
              <c:strCache>
                <c:ptCount val="1"/>
                <c:pt idx="0">
                  <c:v>от объемов продаж</c:v>
                </c:pt>
              </c:strCache>
            </c:strRef>
          </c:tx>
          <c:cat>
            <c:numRef>
              <c:f>Лист3!$B$20:$H$20</c:f>
              <c:numCache>
                <c:formatCode>General</c:formatCode>
                <c:ptCount val="7"/>
                <c:pt idx="0">
                  <c:v>0.85</c:v>
                </c:pt>
                <c:pt idx="1">
                  <c:v>0.9</c:v>
                </c:pt>
                <c:pt idx="2">
                  <c:v>0.95000000000000007</c:v>
                </c:pt>
                <c:pt idx="3">
                  <c:v>1</c:v>
                </c:pt>
                <c:pt idx="4">
                  <c:v>1.05</c:v>
                </c:pt>
                <c:pt idx="5">
                  <c:v>1.1000000000000001</c:v>
                </c:pt>
                <c:pt idx="6">
                  <c:v>1.1500000000000001</c:v>
                </c:pt>
              </c:numCache>
            </c:numRef>
          </c:cat>
          <c:val>
            <c:numRef>
              <c:f>Лист3!$B$23:$H$23</c:f>
              <c:numCache>
                <c:formatCode>#,##0.00</c:formatCode>
                <c:ptCount val="7"/>
                <c:pt idx="0">
                  <c:v>18.003884396598902</c:v>
                </c:pt>
                <c:pt idx="1">
                  <c:v>17.863661012579151</c:v>
                </c:pt>
                <c:pt idx="2">
                  <c:v>17.739357812103741</c:v>
                </c:pt>
                <c:pt idx="3">
                  <c:v>17.6286246052615</c:v>
                </c:pt>
                <c:pt idx="4">
                  <c:v>17.529353774583115</c:v>
                </c:pt>
                <c:pt idx="5">
                  <c:v>17.439853866488239</c:v>
                </c:pt>
                <c:pt idx="6">
                  <c:v>17.358749855372356</c:v>
                </c:pt>
              </c:numCache>
            </c:numRef>
          </c:val>
          <c:smooth val="0"/>
        </c:ser>
        <c:ser>
          <c:idx val="3"/>
          <c:order val="3"/>
          <c:tx>
            <c:strRef>
              <c:f>Лист3!$A$24</c:f>
              <c:strCache>
                <c:ptCount val="1"/>
                <c:pt idx="0">
                  <c:v>от ставки дисконтирования</c:v>
                </c:pt>
              </c:strCache>
            </c:strRef>
          </c:tx>
          <c:cat>
            <c:numRef>
              <c:f>Лист3!$B$20:$H$20</c:f>
              <c:numCache>
                <c:formatCode>General</c:formatCode>
                <c:ptCount val="7"/>
                <c:pt idx="0">
                  <c:v>0.85</c:v>
                </c:pt>
                <c:pt idx="1">
                  <c:v>0.9</c:v>
                </c:pt>
                <c:pt idx="2">
                  <c:v>0.95000000000000007</c:v>
                </c:pt>
                <c:pt idx="3">
                  <c:v>1</c:v>
                </c:pt>
                <c:pt idx="4">
                  <c:v>1.05</c:v>
                </c:pt>
                <c:pt idx="5">
                  <c:v>1.1000000000000001</c:v>
                </c:pt>
                <c:pt idx="6">
                  <c:v>1.1500000000000001</c:v>
                </c:pt>
              </c:numCache>
            </c:numRef>
          </c:cat>
          <c:val>
            <c:numRef>
              <c:f>Лист3!$B$24:$H$24</c:f>
              <c:numCache>
                <c:formatCode>#,##0.00</c:formatCode>
                <c:ptCount val="7"/>
                <c:pt idx="0">
                  <c:v>17.185885405941509</c:v>
                </c:pt>
                <c:pt idx="1">
                  <c:v>17.325602722199914</c:v>
                </c:pt>
                <c:pt idx="2">
                  <c:v>17.473074858643457</c:v>
                </c:pt>
                <c:pt idx="3">
                  <c:v>17.6286246052615</c:v>
                </c:pt>
                <c:pt idx="4">
                  <c:v>17.792586077044305</c:v>
                </c:pt>
                <c:pt idx="5">
                  <c:v>17.965305053014134</c:v>
                </c:pt>
                <c:pt idx="6">
                  <c:v>18.138574884738542</c:v>
                </c:pt>
              </c:numCache>
            </c:numRef>
          </c:val>
          <c:smooth val="0"/>
        </c:ser>
        <c:dLbls>
          <c:showLegendKey val="0"/>
          <c:showVal val="0"/>
          <c:showCatName val="0"/>
          <c:showSerName val="0"/>
          <c:showPercent val="0"/>
          <c:showBubbleSize val="0"/>
        </c:dLbls>
        <c:marker val="1"/>
        <c:smooth val="0"/>
        <c:axId val="111291392"/>
        <c:axId val="111301376"/>
      </c:lineChart>
      <c:catAx>
        <c:axId val="111291392"/>
        <c:scaling>
          <c:orientation val="minMax"/>
        </c:scaling>
        <c:delete val="0"/>
        <c:axPos val="b"/>
        <c:numFmt formatCode="General" sourceLinked="1"/>
        <c:majorTickMark val="none"/>
        <c:minorTickMark val="none"/>
        <c:tickLblPos val="nextTo"/>
        <c:crossAx val="111301376"/>
        <c:crosses val="autoZero"/>
        <c:auto val="1"/>
        <c:lblAlgn val="ctr"/>
        <c:lblOffset val="100"/>
        <c:noMultiLvlLbl val="0"/>
      </c:catAx>
      <c:valAx>
        <c:axId val="111301376"/>
        <c:scaling>
          <c:orientation val="minMax"/>
        </c:scaling>
        <c:delete val="0"/>
        <c:axPos val="l"/>
        <c:majorGridlines/>
        <c:title>
          <c:tx>
            <c:rich>
              <a:bodyPr/>
              <a:lstStyle/>
              <a:p>
                <a:pPr>
                  <a:defRPr/>
                </a:pPr>
                <a:r>
                  <a:rPr lang="ru-RU"/>
                  <a:t>Изменение </a:t>
                </a:r>
                <a:r>
                  <a:rPr lang="en-US"/>
                  <a:t>DPBR, </a:t>
                </a:r>
                <a:r>
                  <a:rPr lang="ru-RU"/>
                  <a:t>лет</a:t>
                </a:r>
              </a:p>
            </c:rich>
          </c:tx>
          <c:overlay val="0"/>
        </c:title>
        <c:numFmt formatCode="#,##0.00" sourceLinked="1"/>
        <c:majorTickMark val="none"/>
        <c:minorTickMark val="none"/>
        <c:tickLblPos val="nextTo"/>
        <c:crossAx val="11129139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lineChart>
        <c:grouping val="standard"/>
        <c:varyColors val="0"/>
        <c:ser>
          <c:idx val="0"/>
          <c:order val="0"/>
          <c:tx>
            <c:strRef>
              <c:f>Лист3!$A$15</c:f>
              <c:strCache>
                <c:ptCount val="1"/>
                <c:pt idx="0">
                  <c:v>от стоимости строительства</c:v>
                </c:pt>
              </c:strCache>
            </c:strRef>
          </c:tx>
          <c:cat>
            <c:numRef>
              <c:f>Лист3!$B$14:$H$14</c:f>
              <c:numCache>
                <c:formatCode>0%</c:formatCode>
                <c:ptCount val="7"/>
                <c:pt idx="0">
                  <c:v>0.85</c:v>
                </c:pt>
                <c:pt idx="1">
                  <c:v>0.9</c:v>
                </c:pt>
                <c:pt idx="2">
                  <c:v>0.95000000000000007</c:v>
                </c:pt>
                <c:pt idx="3">
                  <c:v>1</c:v>
                </c:pt>
                <c:pt idx="4">
                  <c:v>1.05</c:v>
                </c:pt>
                <c:pt idx="5">
                  <c:v>1.1000000000000001</c:v>
                </c:pt>
                <c:pt idx="6">
                  <c:v>1.1500000000000001</c:v>
                </c:pt>
              </c:numCache>
            </c:numRef>
          </c:cat>
          <c:val>
            <c:numRef>
              <c:f>Лист3!$B$15:$H$15</c:f>
              <c:numCache>
                <c:formatCode>0.0%</c:formatCode>
                <c:ptCount val="7"/>
                <c:pt idx="0">
                  <c:v>0.30736801590046592</c:v>
                </c:pt>
                <c:pt idx="1">
                  <c:v>0.27649631709700806</c:v>
                </c:pt>
                <c:pt idx="2">
                  <c:v>0.24922393461749959</c:v>
                </c:pt>
                <c:pt idx="3">
                  <c:v>0.22502104926562061</c:v>
                </c:pt>
                <c:pt idx="4">
                  <c:v>0.2034104277678368</c:v>
                </c:pt>
                <c:pt idx="5">
                  <c:v>0.1837923728028803</c:v>
                </c:pt>
                <c:pt idx="6">
                  <c:v>0.16589866466885872</c:v>
                </c:pt>
              </c:numCache>
            </c:numRef>
          </c:val>
          <c:smooth val="0"/>
        </c:ser>
        <c:ser>
          <c:idx val="1"/>
          <c:order val="1"/>
          <c:tx>
            <c:strRef>
              <c:f>Лист3!$A$16</c:f>
              <c:strCache>
                <c:ptCount val="1"/>
                <c:pt idx="0">
                  <c:v>от уровня цен</c:v>
                </c:pt>
              </c:strCache>
            </c:strRef>
          </c:tx>
          <c:cat>
            <c:numRef>
              <c:f>Лист3!$B$14:$H$14</c:f>
              <c:numCache>
                <c:formatCode>0%</c:formatCode>
                <c:ptCount val="7"/>
                <c:pt idx="0">
                  <c:v>0.85</c:v>
                </c:pt>
                <c:pt idx="1">
                  <c:v>0.9</c:v>
                </c:pt>
                <c:pt idx="2">
                  <c:v>0.95000000000000007</c:v>
                </c:pt>
                <c:pt idx="3">
                  <c:v>1</c:v>
                </c:pt>
                <c:pt idx="4">
                  <c:v>1.05</c:v>
                </c:pt>
                <c:pt idx="5">
                  <c:v>1.1000000000000001</c:v>
                </c:pt>
                <c:pt idx="6">
                  <c:v>1.1500000000000001</c:v>
                </c:pt>
              </c:numCache>
            </c:numRef>
          </c:cat>
          <c:val>
            <c:numRef>
              <c:f>Лист3!$B$16:$H$16</c:f>
              <c:numCache>
                <c:formatCode>0.0%</c:formatCode>
                <c:ptCount val="7"/>
                <c:pt idx="0">
                  <c:v>0.15260808413796445</c:v>
                </c:pt>
                <c:pt idx="1">
                  <c:v>0.17652443427407172</c:v>
                </c:pt>
                <c:pt idx="2">
                  <c:v>0.20063090655948401</c:v>
                </c:pt>
                <c:pt idx="3">
                  <c:v>0.22502104926562061</c:v>
                </c:pt>
                <c:pt idx="4">
                  <c:v>0.25003697548299364</c:v>
                </c:pt>
                <c:pt idx="5">
                  <c:v>0.27569360192714942</c:v>
                </c:pt>
                <c:pt idx="6">
                  <c:v>0.30194536754918189</c:v>
                </c:pt>
              </c:numCache>
            </c:numRef>
          </c:val>
          <c:smooth val="0"/>
        </c:ser>
        <c:ser>
          <c:idx val="2"/>
          <c:order val="2"/>
          <c:tx>
            <c:strRef>
              <c:f>Лист3!$A$17</c:f>
              <c:strCache>
                <c:ptCount val="1"/>
                <c:pt idx="0">
                  <c:v>от объемов продаж</c:v>
                </c:pt>
              </c:strCache>
            </c:strRef>
          </c:tx>
          <c:cat>
            <c:numRef>
              <c:f>Лист3!$B$14:$H$14</c:f>
              <c:numCache>
                <c:formatCode>0%</c:formatCode>
                <c:ptCount val="7"/>
                <c:pt idx="0">
                  <c:v>0.85</c:v>
                </c:pt>
                <c:pt idx="1">
                  <c:v>0.9</c:v>
                </c:pt>
                <c:pt idx="2">
                  <c:v>0.95000000000000007</c:v>
                </c:pt>
                <c:pt idx="3">
                  <c:v>1</c:v>
                </c:pt>
                <c:pt idx="4">
                  <c:v>1.05</c:v>
                </c:pt>
                <c:pt idx="5">
                  <c:v>1.1000000000000001</c:v>
                </c:pt>
                <c:pt idx="6">
                  <c:v>1.1500000000000001</c:v>
                </c:pt>
              </c:numCache>
            </c:numRef>
          </c:cat>
          <c:val>
            <c:numRef>
              <c:f>Лист3!$B$17:$H$17</c:f>
              <c:numCache>
                <c:formatCode>0.0%</c:formatCode>
                <c:ptCount val="7"/>
                <c:pt idx="0">
                  <c:v>0.21859729130557959</c:v>
                </c:pt>
                <c:pt idx="1">
                  <c:v>0.22094382211982921</c:v>
                </c:pt>
                <c:pt idx="2">
                  <c:v>0.22307562552452231</c:v>
                </c:pt>
                <c:pt idx="3">
                  <c:v>0.22502104926562061</c:v>
                </c:pt>
                <c:pt idx="4">
                  <c:v>0.22680364759054417</c:v>
                </c:pt>
                <c:pt idx="5">
                  <c:v>0.22844311482482338</c:v>
                </c:pt>
                <c:pt idx="6">
                  <c:v>0.22995609684700602</c:v>
                </c:pt>
              </c:numCache>
            </c:numRef>
          </c:val>
          <c:smooth val="0"/>
        </c:ser>
        <c:dLbls>
          <c:showLegendKey val="0"/>
          <c:showVal val="0"/>
          <c:showCatName val="0"/>
          <c:showSerName val="0"/>
          <c:showPercent val="0"/>
          <c:showBubbleSize val="0"/>
        </c:dLbls>
        <c:marker val="1"/>
        <c:smooth val="0"/>
        <c:axId val="111331584"/>
        <c:axId val="111427584"/>
      </c:lineChart>
      <c:catAx>
        <c:axId val="111331584"/>
        <c:scaling>
          <c:orientation val="minMax"/>
        </c:scaling>
        <c:delete val="0"/>
        <c:axPos val="b"/>
        <c:numFmt formatCode="0%" sourceLinked="1"/>
        <c:majorTickMark val="none"/>
        <c:minorTickMark val="none"/>
        <c:tickLblPos val="nextTo"/>
        <c:crossAx val="111427584"/>
        <c:crosses val="autoZero"/>
        <c:auto val="1"/>
        <c:lblAlgn val="ctr"/>
        <c:lblOffset val="100"/>
        <c:noMultiLvlLbl val="0"/>
      </c:catAx>
      <c:valAx>
        <c:axId val="111427584"/>
        <c:scaling>
          <c:orientation val="minMax"/>
        </c:scaling>
        <c:delete val="0"/>
        <c:axPos val="l"/>
        <c:majorGridlines/>
        <c:title>
          <c:tx>
            <c:rich>
              <a:bodyPr/>
              <a:lstStyle/>
              <a:p>
                <a:pPr>
                  <a:defRPr/>
                </a:pPr>
                <a:r>
                  <a:rPr lang="ru-RU"/>
                  <a:t>Изменение </a:t>
                </a:r>
                <a:r>
                  <a:rPr lang="en-US"/>
                  <a:t>IRR, %</a:t>
                </a:r>
                <a:endParaRPr lang="ru-RU"/>
              </a:p>
            </c:rich>
          </c:tx>
          <c:overlay val="0"/>
        </c:title>
        <c:numFmt formatCode="0.0%" sourceLinked="1"/>
        <c:majorTickMark val="none"/>
        <c:minorTickMark val="none"/>
        <c:tickLblPos val="nextTo"/>
        <c:crossAx val="11133158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plotArea>
      <c:layout/>
      <c:barChart>
        <c:barDir val="col"/>
        <c:grouping val="clustered"/>
        <c:varyColors val="0"/>
        <c:ser>
          <c:idx val="0"/>
          <c:order val="0"/>
          <c:tx>
            <c:v>Частота</c:v>
          </c:tx>
          <c:invertIfNegative val="0"/>
          <c:cat>
            <c:strRef>
              <c:f>'Монте-Карло'!$K$2:$K$12</c:f>
              <c:strCache>
                <c:ptCount val="11"/>
                <c:pt idx="0">
                  <c:v>4304,6</c:v>
                </c:pt>
                <c:pt idx="1">
                  <c:v>5517,2</c:v>
                </c:pt>
                <c:pt idx="2">
                  <c:v>6729,8</c:v>
                </c:pt>
                <c:pt idx="3">
                  <c:v>7942,3</c:v>
                </c:pt>
                <c:pt idx="4">
                  <c:v>9154,9</c:v>
                </c:pt>
                <c:pt idx="5">
                  <c:v>10367,4</c:v>
                </c:pt>
                <c:pt idx="6">
                  <c:v>11580,0</c:v>
                </c:pt>
                <c:pt idx="7">
                  <c:v>12792,5</c:v>
                </c:pt>
                <c:pt idx="8">
                  <c:v>14005,1</c:v>
                </c:pt>
                <c:pt idx="9">
                  <c:v>15217,7</c:v>
                </c:pt>
                <c:pt idx="10">
                  <c:v>Еще</c:v>
                </c:pt>
              </c:strCache>
            </c:strRef>
          </c:cat>
          <c:val>
            <c:numRef>
              <c:f>'Монте-Карло'!$L$2:$L$12</c:f>
              <c:numCache>
                <c:formatCode>General</c:formatCode>
                <c:ptCount val="11"/>
                <c:pt idx="0">
                  <c:v>10</c:v>
                </c:pt>
                <c:pt idx="1">
                  <c:v>30</c:v>
                </c:pt>
                <c:pt idx="2">
                  <c:v>59</c:v>
                </c:pt>
                <c:pt idx="3">
                  <c:v>114</c:v>
                </c:pt>
                <c:pt idx="4">
                  <c:v>119</c:v>
                </c:pt>
                <c:pt idx="5">
                  <c:v>91</c:v>
                </c:pt>
                <c:pt idx="6">
                  <c:v>49</c:v>
                </c:pt>
                <c:pt idx="7">
                  <c:v>20</c:v>
                </c:pt>
                <c:pt idx="8">
                  <c:v>6</c:v>
                </c:pt>
                <c:pt idx="9">
                  <c:v>1</c:v>
                </c:pt>
                <c:pt idx="10">
                  <c:v>0</c:v>
                </c:pt>
              </c:numCache>
            </c:numRef>
          </c:val>
        </c:ser>
        <c:dLbls>
          <c:showLegendKey val="0"/>
          <c:showVal val="0"/>
          <c:showCatName val="0"/>
          <c:showSerName val="0"/>
          <c:showPercent val="0"/>
          <c:showBubbleSize val="0"/>
        </c:dLbls>
        <c:gapWidth val="0"/>
        <c:axId val="111484928"/>
        <c:axId val="111486848"/>
      </c:barChart>
      <c:catAx>
        <c:axId val="111484928"/>
        <c:scaling>
          <c:orientation val="minMax"/>
        </c:scaling>
        <c:delete val="0"/>
        <c:axPos val="b"/>
        <c:title>
          <c:tx>
            <c:rich>
              <a:bodyPr/>
              <a:lstStyle/>
              <a:p>
                <a:pPr>
                  <a:defRPr/>
                </a:pPr>
                <a:r>
                  <a:rPr lang="ru-RU" sz="1200">
                    <a:latin typeface="Times New Roman" panose="02020603050405020304" pitchFamily="18" charset="0"/>
                    <a:cs typeface="Times New Roman" panose="02020603050405020304" pitchFamily="18" charset="0"/>
                  </a:rPr>
                  <a:t>Значение</a:t>
                </a:r>
                <a:r>
                  <a:rPr lang="ru-RU" sz="1200" baseline="0">
                    <a:latin typeface="Times New Roman" panose="02020603050405020304" pitchFamily="18" charset="0"/>
                    <a:cs typeface="Times New Roman" panose="02020603050405020304" pitchFamily="18" charset="0"/>
                  </a:rPr>
                  <a:t> </a:t>
                </a:r>
                <a:r>
                  <a:rPr lang="en-US" sz="1200" baseline="0">
                    <a:latin typeface="Times New Roman" panose="02020603050405020304" pitchFamily="18" charset="0"/>
                    <a:cs typeface="Times New Roman" panose="02020603050405020304" pitchFamily="18" charset="0"/>
                  </a:rPr>
                  <a:t>NPV (</a:t>
                </a:r>
                <a:r>
                  <a:rPr lang="ru-RU" sz="1200" baseline="0">
                    <a:latin typeface="Times New Roman" panose="02020603050405020304" pitchFamily="18" charset="0"/>
                    <a:cs typeface="Times New Roman" panose="02020603050405020304" pitchFamily="18" charset="0"/>
                  </a:rPr>
                  <a:t>млн.руб</a:t>
                </a:r>
                <a:r>
                  <a:rPr lang="ru-RU" sz="1400" baseline="0">
                    <a:latin typeface="Times New Roman" panose="02020603050405020304" pitchFamily="18" charset="0"/>
                    <a:cs typeface="Times New Roman" panose="02020603050405020304" pitchFamily="18" charset="0"/>
                  </a:rPr>
                  <a:t>)</a:t>
                </a:r>
                <a:endParaRPr lang="ru-RU" sz="1400">
                  <a:latin typeface="Times New Roman" panose="02020603050405020304" pitchFamily="18" charset="0"/>
                  <a:cs typeface="Times New Roman" panose="02020603050405020304" pitchFamily="18" charset="0"/>
                </a:endParaRPr>
              </a:p>
            </c:rich>
          </c:tx>
          <c:overlay val="0"/>
        </c:title>
        <c:majorTickMark val="none"/>
        <c:minorTickMark val="none"/>
        <c:tickLblPos val="nextTo"/>
        <c:crossAx val="111486848"/>
        <c:crosses val="autoZero"/>
        <c:auto val="1"/>
        <c:lblAlgn val="ctr"/>
        <c:lblOffset val="100"/>
        <c:noMultiLvlLbl val="0"/>
      </c:catAx>
      <c:valAx>
        <c:axId val="111486848"/>
        <c:scaling>
          <c:orientation val="minMax"/>
        </c:scaling>
        <c:delete val="0"/>
        <c:axPos val="l"/>
        <c:title>
          <c:tx>
            <c:rich>
              <a:bodyPr/>
              <a:lstStyle/>
              <a:p>
                <a:pPr>
                  <a:defRPr/>
                </a:pPr>
                <a:r>
                  <a:rPr lang="ru-RU" sz="1200">
                    <a:latin typeface="Times New Roman" panose="02020603050405020304" pitchFamily="18" charset="0"/>
                    <a:cs typeface="Times New Roman" panose="02020603050405020304" pitchFamily="18" charset="0"/>
                  </a:rPr>
                  <a:t>Частота повления</a:t>
                </a:r>
              </a:p>
            </c:rich>
          </c:tx>
          <c:overlay val="0"/>
        </c:title>
        <c:numFmt formatCode="General" sourceLinked="1"/>
        <c:majorTickMark val="out"/>
        <c:minorTickMark val="none"/>
        <c:tickLblPos val="nextTo"/>
        <c:crossAx val="11148492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plotArea>
      <c:layout/>
      <c:barChart>
        <c:barDir val="bar"/>
        <c:grouping val="clustered"/>
        <c:varyColors val="0"/>
        <c:ser>
          <c:idx val="0"/>
          <c:order val="0"/>
          <c:tx>
            <c:v>Частота</c:v>
          </c:tx>
          <c:spPr>
            <a:ln w="47625">
              <a:noFill/>
            </a:ln>
          </c:spPr>
          <c:invertIfNegative val="0"/>
          <c:cat>
            <c:strRef>
              <c:f>'Монте-Карло'!$K$2:$K$12</c:f>
              <c:strCache>
                <c:ptCount val="11"/>
                <c:pt idx="0">
                  <c:v>4304,6</c:v>
                </c:pt>
                <c:pt idx="1">
                  <c:v>5517,2</c:v>
                </c:pt>
                <c:pt idx="2">
                  <c:v>6729,8</c:v>
                </c:pt>
                <c:pt idx="3">
                  <c:v>7942,3</c:v>
                </c:pt>
                <c:pt idx="4">
                  <c:v>9154,9</c:v>
                </c:pt>
                <c:pt idx="5">
                  <c:v>10367,4</c:v>
                </c:pt>
                <c:pt idx="6">
                  <c:v>11580,0</c:v>
                </c:pt>
                <c:pt idx="7">
                  <c:v>12792,5</c:v>
                </c:pt>
                <c:pt idx="8">
                  <c:v>14005,1</c:v>
                </c:pt>
                <c:pt idx="9">
                  <c:v>15217,7</c:v>
                </c:pt>
                <c:pt idx="10">
                  <c:v>Еще</c:v>
                </c:pt>
              </c:strCache>
            </c:strRef>
          </c:cat>
          <c:val>
            <c:numRef>
              <c:f>'Монте-Карло'!$L$2:$L$12</c:f>
              <c:numCache>
                <c:formatCode>General</c:formatCode>
                <c:ptCount val="11"/>
                <c:pt idx="0">
                  <c:v>10</c:v>
                </c:pt>
                <c:pt idx="1">
                  <c:v>30</c:v>
                </c:pt>
                <c:pt idx="2">
                  <c:v>59</c:v>
                </c:pt>
                <c:pt idx="3">
                  <c:v>114</c:v>
                </c:pt>
                <c:pt idx="4">
                  <c:v>119</c:v>
                </c:pt>
                <c:pt idx="5">
                  <c:v>91</c:v>
                </c:pt>
                <c:pt idx="6">
                  <c:v>49</c:v>
                </c:pt>
                <c:pt idx="7">
                  <c:v>20</c:v>
                </c:pt>
                <c:pt idx="8">
                  <c:v>6</c:v>
                </c:pt>
                <c:pt idx="9">
                  <c:v>1</c:v>
                </c:pt>
                <c:pt idx="10">
                  <c:v>0</c:v>
                </c:pt>
              </c:numCache>
            </c:numRef>
          </c:val>
        </c:ser>
        <c:dLbls>
          <c:showLegendKey val="0"/>
          <c:showVal val="0"/>
          <c:showCatName val="0"/>
          <c:showSerName val="0"/>
          <c:showPercent val="0"/>
          <c:showBubbleSize val="0"/>
        </c:dLbls>
        <c:gapWidth val="150"/>
        <c:axId val="111631744"/>
        <c:axId val="111629824"/>
      </c:barChart>
      <c:valAx>
        <c:axId val="111629824"/>
        <c:scaling>
          <c:orientation val="minMax"/>
        </c:scaling>
        <c:delete val="0"/>
        <c:axPos val="b"/>
        <c:majorGridlines/>
        <c:title>
          <c:tx>
            <c:rich>
              <a:bodyPr/>
              <a:lstStyle/>
              <a:p>
                <a:pPr>
                  <a:defRPr/>
                </a:pPr>
                <a:r>
                  <a:rPr lang="ru-RU" sz="1100">
                    <a:latin typeface="Times New Roman" panose="02020603050405020304" pitchFamily="18" charset="0"/>
                    <a:cs typeface="Times New Roman" panose="02020603050405020304" pitchFamily="18" charset="0"/>
                  </a:rPr>
                  <a:t>Частота появления</a:t>
                </a:r>
              </a:p>
            </c:rich>
          </c:tx>
          <c:overlay val="0"/>
        </c:title>
        <c:numFmt formatCode="General" sourceLinked="1"/>
        <c:majorTickMark val="none"/>
        <c:minorTickMark val="none"/>
        <c:tickLblPos val="nextTo"/>
        <c:crossAx val="111631744"/>
        <c:crosses val="autoZero"/>
        <c:crossBetween val="between"/>
      </c:valAx>
      <c:catAx>
        <c:axId val="111631744"/>
        <c:scaling>
          <c:orientation val="minMax"/>
        </c:scaling>
        <c:delete val="0"/>
        <c:axPos val="l"/>
        <c:title>
          <c:tx>
            <c:rich>
              <a:bodyPr rot="-5400000" vert="horz"/>
              <a:lstStyle/>
              <a:p>
                <a:pPr>
                  <a:defRPr/>
                </a:pPr>
                <a:r>
                  <a:rPr lang="ru-RU" sz="1200">
                    <a:latin typeface="Times New Roman" panose="02020603050405020304" pitchFamily="18" charset="0"/>
                    <a:cs typeface="Times New Roman" panose="02020603050405020304" pitchFamily="18" charset="0"/>
                  </a:rPr>
                  <a:t>Значение </a:t>
                </a:r>
                <a:r>
                  <a:rPr lang="en-US" sz="1200">
                    <a:latin typeface="Times New Roman" panose="02020603050405020304" pitchFamily="18" charset="0"/>
                    <a:cs typeface="Times New Roman" panose="02020603050405020304" pitchFamily="18" charset="0"/>
                  </a:rPr>
                  <a:t>NPV (</a:t>
                </a:r>
                <a:r>
                  <a:rPr lang="ru-RU" sz="1200">
                    <a:latin typeface="Times New Roman" panose="02020603050405020304" pitchFamily="18" charset="0"/>
                    <a:cs typeface="Times New Roman" panose="02020603050405020304" pitchFamily="18" charset="0"/>
                  </a:rPr>
                  <a:t>млн.руб</a:t>
                </a:r>
                <a:r>
                  <a:rPr lang="ru-RU"/>
                  <a:t>)</a:t>
                </a:r>
              </a:p>
            </c:rich>
          </c:tx>
          <c:overlay val="0"/>
        </c:title>
        <c:majorTickMark val="none"/>
        <c:minorTickMark val="none"/>
        <c:tickLblPos val="nextTo"/>
        <c:crossAx val="111629824"/>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56D18-636A-499D-99A7-D7D0A5D4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14054</Words>
  <Characters>80111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93978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Eugina</dc:creator>
  <cp:lastModifiedBy>Eugina</cp:lastModifiedBy>
  <cp:revision>2</cp:revision>
  <cp:lastPrinted>2014-06-06T13:21:00Z</cp:lastPrinted>
  <dcterms:created xsi:type="dcterms:W3CDTF">2014-06-09T05:57:00Z</dcterms:created>
  <dcterms:modified xsi:type="dcterms:W3CDTF">2014-06-09T05:57:00Z</dcterms:modified>
</cp:coreProperties>
</file>